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CC47F5" w14:textId="2A240F8C" w:rsidR="00AA3FAE" w:rsidRPr="0035034A" w:rsidRDefault="00AA3FAE" w:rsidP="00AA3FAE">
      <w:pPr>
        <w:tabs>
          <w:tab w:val="right" w:pos="9630"/>
        </w:tabs>
        <w:overflowPunct w:val="0"/>
        <w:autoSpaceDE w:val="0"/>
        <w:autoSpaceDN w:val="0"/>
        <w:adjustRightInd w:val="0"/>
        <w:textAlignment w:val="baseline"/>
        <w:rPr>
          <w:rFonts w:asciiTheme="minorEastAsia" w:hAnsiTheme="minorEastAsia" w:cs="Times New Roman"/>
          <w:b/>
          <w:bCs/>
          <w:kern w:val="0"/>
          <w:sz w:val="24"/>
          <w:szCs w:val="18"/>
          <w:lang w:val="en-GB"/>
        </w:rPr>
      </w:pPr>
      <w:r w:rsidRPr="00A26D85">
        <w:rPr>
          <w:rFonts w:ascii="Arial" w:eastAsia="Dotum" w:hAnsi="Arial" w:cs="Times New Roman"/>
          <w:b/>
          <w:bCs/>
          <w:noProof/>
          <w:kern w:val="0"/>
          <w:sz w:val="24"/>
          <w:szCs w:val="18"/>
          <w:lang w:val="en-GB"/>
        </w:rPr>
        <mc:AlternateContent>
          <mc:Choice Requires="wps">
            <w:drawing>
              <wp:anchor distT="0" distB="0" distL="114300" distR="114300" simplePos="0" relativeHeight="251659264" behindDoc="0" locked="1" layoutInCell="1" allowOverlap="1" wp14:anchorId="6E99FEAE" wp14:editId="5EDFFABE">
                <wp:simplePos x="0" y="0"/>
                <wp:positionH relativeFrom="column">
                  <wp:posOffset>0</wp:posOffset>
                </wp:positionH>
                <wp:positionV relativeFrom="paragraph">
                  <wp:posOffset>0</wp:posOffset>
                </wp:positionV>
                <wp:extent cx="635" cy="635"/>
                <wp:effectExtent l="9525" t="9525" r="8890" b="8890"/>
                <wp:wrapNone/>
                <wp:docPr id="2" name="任意多边形: 形状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589F0B" id="任意多边形: 形状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A26D85">
        <w:rPr>
          <w:rFonts w:ascii="Arial" w:eastAsia="Dotum" w:hAnsi="Arial" w:cs="Times New Roman"/>
          <w:b/>
          <w:bCs/>
          <w:kern w:val="0"/>
          <w:sz w:val="24"/>
          <w:szCs w:val="18"/>
          <w:lang w:val="en-GB"/>
        </w:rPr>
        <w:t>3GPP TSG-RAN WG3 Meeting #11</w:t>
      </w:r>
      <w:r w:rsidR="003C333E">
        <w:rPr>
          <w:rFonts w:ascii="Arial" w:eastAsia="Dotum" w:hAnsi="Arial" w:cs="Times New Roman"/>
          <w:b/>
          <w:bCs/>
          <w:kern w:val="0"/>
          <w:sz w:val="24"/>
          <w:szCs w:val="18"/>
          <w:lang w:val="en-GB"/>
        </w:rPr>
        <w:t>7</w:t>
      </w:r>
      <w:r w:rsidRPr="00A26D85">
        <w:rPr>
          <w:rFonts w:ascii="Arial" w:eastAsia="Dotum" w:hAnsi="Arial" w:cs="Times New Roman"/>
          <w:b/>
          <w:bCs/>
          <w:kern w:val="0"/>
          <w:sz w:val="24"/>
          <w:szCs w:val="18"/>
          <w:lang w:val="en-GB"/>
        </w:rPr>
        <w:t>-e</w:t>
      </w:r>
      <w:r w:rsidRPr="00A26D85">
        <w:rPr>
          <w:rFonts w:ascii="Arial" w:eastAsia="Dotum" w:hAnsi="Arial" w:cs="Times New Roman"/>
          <w:b/>
          <w:bCs/>
          <w:kern w:val="0"/>
          <w:sz w:val="24"/>
          <w:szCs w:val="18"/>
          <w:lang w:val="en-GB"/>
        </w:rPr>
        <w:tab/>
        <w:t>R3-</w:t>
      </w:r>
      <w:r w:rsidR="00B26539" w:rsidRPr="00B26539">
        <w:rPr>
          <w:rFonts w:ascii="Arial" w:eastAsia="Dotum" w:hAnsi="Arial" w:cs="Times New Roman"/>
          <w:b/>
          <w:bCs/>
          <w:kern w:val="0"/>
          <w:sz w:val="24"/>
          <w:szCs w:val="18"/>
          <w:lang w:val="en-GB"/>
        </w:rPr>
        <w:t>22</w:t>
      </w:r>
      <w:r w:rsidR="00C35A8E">
        <w:rPr>
          <w:rFonts w:asciiTheme="minorEastAsia" w:hAnsiTheme="minorEastAsia" w:cs="Times New Roman"/>
          <w:b/>
          <w:bCs/>
          <w:kern w:val="0"/>
          <w:sz w:val="24"/>
          <w:szCs w:val="18"/>
          <w:lang w:val="en-GB"/>
        </w:rPr>
        <w:t>4432</w:t>
      </w:r>
    </w:p>
    <w:p w14:paraId="4BF14776" w14:textId="14049783" w:rsidR="00AA3FAE" w:rsidRPr="00AA3FAE" w:rsidRDefault="00A26D85" w:rsidP="00AA3FAE">
      <w:pPr>
        <w:tabs>
          <w:tab w:val="right" w:pos="9630"/>
        </w:tabs>
        <w:overflowPunct w:val="0"/>
        <w:autoSpaceDE w:val="0"/>
        <w:autoSpaceDN w:val="0"/>
        <w:adjustRightInd w:val="0"/>
        <w:jc w:val="left"/>
        <w:textAlignment w:val="baseline"/>
        <w:rPr>
          <w:rFonts w:ascii="Arial" w:eastAsia="宋体" w:hAnsi="Arial" w:cs="黑体"/>
          <w:b/>
          <w:bCs/>
          <w:kern w:val="0"/>
          <w:sz w:val="24"/>
          <w:lang w:val="en-GB"/>
        </w:rPr>
      </w:pPr>
      <w:r>
        <w:rPr>
          <w:rFonts w:ascii="Arial" w:eastAsia="宋体" w:hAnsi="Arial" w:cs="黑体"/>
          <w:b/>
          <w:bCs/>
          <w:noProof/>
          <w:kern w:val="0"/>
          <w:sz w:val="24"/>
        </w:rPr>
        <w:t>Online</w:t>
      </w:r>
      <w:r w:rsidR="00AA3FAE" w:rsidRPr="00A26D85">
        <w:rPr>
          <w:rFonts w:ascii="Arial" w:eastAsia="宋体" w:hAnsi="Arial" w:cs="黑体"/>
          <w:b/>
          <w:bCs/>
          <w:noProof/>
          <w:kern w:val="0"/>
          <w:sz w:val="24"/>
        </w:rPr>
        <w:t xml:space="preserve">, </w:t>
      </w:r>
      <w:r w:rsidR="003C333E">
        <w:rPr>
          <w:rFonts w:ascii="Arial" w:eastAsia="宋体" w:hAnsi="Arial" w:cs="黑体"/>
          <w:b/>
          <w:bCs/>
          <w:noProof/>
          <w:kern w:val="0"/>
          <w:sz w:val="24"/>
        </w:rPr>
        <w:t>15</w:t>
      </w:r>
      <w:r w:rsidR="00571FC2">
        <w:rPr>
          <w:rFonts w:ascii="Arial" w:eastAsia="宋体" w:hAnsi="Arial" w:cs="黑体" w:hint="eastAsia"/>
          <w:b/>
          <w:bCs/>
          <w:noProof/>
          <w:kern w:val="0"/>
          <w:sz w:val="24"/>
          <w:vertAlign w:val="superscript"/>
        </w:rPr>
        <w:t>t</w:t>
      </w:r>
      <w:r w:rsidR="003C333E">
        <w:rPr>
          <w:rFonts w:ascii="Arial" w:eastAsia="宋体" w:hAnsi="Arial" w:cs="黑体"/>
          <w:b/>
          <w:bCs/>
          <w:noProof/>
          <w:kern w:val="0"/>
          <w:sz w:val="24"/>
          <w:vertAlign w:val="superscript"/>
        </w:rPr>
        <w:t>h</w:t>
      </w:r>
      <w:r w:rsidR="00384956">
        <w:rPr>
          <w:rFonts w:ascii="Arial" w:eastAsia="宋体" w:hAnsi="Arial" w:cs="黑体"/>
          <w:b/>
          <w:bCs/>
          <w:noProof/>
          <w:kern w:val="0"/>
          <w:sz w:val="24"/>
        </w:rPr>
        <w:t xml:space="preserve"> </w:t>
      </w:r>
      <w:r w:rsidR="00AA3FAE" w:rsidRPr="00A26D85">
        <w:rPr>
          <w:rFonts w:ascii="Arial" w:eastAsia="宋体" w:hAnsi="Arial" w:cs="黑体"/>
          <w:b/>
          <w:bCs/>
          <w:noProof/>
          <w:kern w:val="0"/>
          <w:sz w:val="24"/>
        </w:rPr>
        <w:t xml:space="preserve">– </w:t>
      </w:r>
      <w:r w:rsidR="003C333E">
        <w:rPr>
          <w:rFonts w:ascii="Arial" w:eastAsia="宋体" w:hAnsi="Arial" w:cs="黑体"/>
          <w:b/>
          <w:bCs/>
          <w:noProof/>
          <w:kern w:val="0"/>
          <w:sz w:val="24"/>
        </w:rPr>
        <w:t>24</w:t>
      </w:r>
      <w:r w:rsidR="003C333E">
        <w:rPr>
          <w:rFonts w:ascii="Arial" w:eastAsia="宋体" w:hAnsi="Arial" w:cs="黑体"/>
          <w:b/>
          <w:bCs/>
          <w:noProof/>
          <w:kern w:val="0"/>
          <w:sz w:val="24"/>
          <w:vertAlign w:val="superscript"/>
        </w:rPr>
        <w:t>th</w:t>
      </w:r>
      <w:r w:rsidR="00AA3FAE" w:rsidRPr="00A26D85">
        <w:rPr>
          <w:rFonts w:ascii="Arial" w:eastAsia="宋体" w:hAnsi="Arial" w:cs="黑体"/>
          <w:b/>
          <w:bCs/>
          <w:noProof/>
          <w:kern w:val="0"/>
          <w:sz w:val="24"/>
        </w:rPr>
        <w:t xml:space="preserve"> </w:t>
      </w:r>
      <w:r w:rsidR="003C333E">
        <w:rPr>
          <w:rFonts w:ascii="Arial" w:eastAsia="宋体" w:hAnsi="Arial" w:cs="黑体"/>
          <w:b/>
          <w:bCs/>
          <w:noProof/>
          <w:kern w:val="0"/>
          <w:sz w:val="24"/>
        </w:rPr>
        <w:t>Aug</w:t>
      </w:r>
      <w:r w:rsidR="00AA3FAE" w:rsidRPr="00A26D85">
        <w:rPr>
          <w:rFonts w:ascii="Arial" w:eastAsia="宋体" w:hAnsi="Arial" w:cs="黑体"/>
          <w:b/>
          <w:bCs/>
          <w:noProof/>
          <w:kern w:val="0"/>
          <w:sz w:val="24"/>
        </w:rPr>
        <w:t>, 202</w:t>
      </w:r>
      <w:r w:rsidR="0035034A">
        <w:rPr>
          <w:rFonts w:ascii="Arial" w:eastAsia="宋体" w:hAnsi="Arial" w:cs="黑体"/>
          <w:b/>
          <w:bCs/>
          <w:noProof/>
          <w:kern w:val="0"/>
          <w:sz w:val="24"/>
        </w:rPr>
        <w:t>2</w:t>
      </w:r>
      <w:r w:rsidR="00AA3FAE" w:rsidRPr="00AA3FAE">
        <w:rPr>
          <w:rFonts w:ascii="Arial" w:eastAsia="宋体" w:hAnsi="Arial" w:cs="黑体"/>
          <w:b/>
          <w:bCs/>
          <w:kern w:val="0"/>
          <w:sz w:val="24"/>
          <w:lang w:val="en-GB"/>
        </w:rPr>
        <w:tab/>
      </w:r>
      <w:r w:rsidR="00AA3FAE" w:rsidRPr="00AA3FAE">
        <w:rPr>
          <w:rFonts w:ascii="Arial" w:eastAsia="Dotum" w:hAnsi="Arial" w:cs="Times New Roman"/>
          <w:bCs/>
          <w:kern w:val="0"/>
          <w:sz w:val="24"/>
          <w:szCs w:val="18"/>
          <w:lang w:val="en-GB"/>
        </w:rPr>
        <w:tab/>
      </w:r>
      <w:r w:rsidR="00AA3FAE" w:rsidRPr="00AA3FAE">
        <w:rPr>
          <w:rFonts w:ascii="Arial" w:eastAsia="Dotum" w:hAnsi="Arial" w:cs="Times New Roman"/>
          <w:bCs/>
          <w:kern w:val="0"/>
          <w:sz w:val="24"/>
          <w:szCs w:val="18"/>
          <w:lang w:val="en-GB"/>
        </w:rPr>
        <w:tab/>
      </w:r>
    </w:p>
    <w:p w14:paraId="15C0A33D" w14:textId="527A3356" w:rsidR="00070D39" w:rsidRPr="007846F4" w:rsidRDefault="00070D39" w:rsidP="00070D39">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kern w:val="0"/>
          <w:sz w:val="22"/>
          <w:szCs w:val="20"/>
          <w:lang w:val="en-GB"/>
        </w:rPr>
      </w:pPr>
      <w:r w:rsidRPr="007846F4">
        <w:rPr>
          <w:rFonts w:ascii="Arial" w:eastAsia="宋体" w:hAnsi="Arial" w:cs="Times New Roman"/>
          <w:b/>
          <w:kern w:val="0"/>
          <w:sz w:val="22"/>
          <w:szCs w:val="20"/>
          <w:lang w:val="en-GB"/>
        </w:rPr>
        <w:t>Agenda Item:</w:t>
      </w:r>
      <w:r w:rsidRPr="007846F4">
        <w:rPr>
          <w:rFonts w:ascii="Arial" w:eastAsia="宋体" w:hAnsi="Arial" w:cs="Times New Roman"/>
          <w:b/>
          <w:kern w:val="0"/>
          <w:sz w:val="22"/>
          <w:szCs w:val="20"/>
          <w:lang w:val="en-GB"/>
        </w:rPr>
        <w:tab/>
        <w:t>13.</w:t>
      </w:r>
      <w:r w:rsidR="00200B66">
        <w:rPr>
          <w:rFonts w:ascii="Arial" w:eastAsia="宋体" w:hAnsi="Arial" w:cs="Times New Roman"/>
          <w:b/>
          <w:kern w:val="0"/>
          <w:sz w:val="22"/>
          <w:szCs w:val="20"/>
          <w:lang w:val="en-GB"/>
        </w:rPr>
        <w:t>4</w:t>
      </w:r>
    </w:p>
    <w:p w14:paraId="3A7B9F35" w14:textId="5CEF1D87" w:rsidR="00AA3FAE" w:rsidRPr="007846F4" w:rsidRDefault="00AA3FAE" w:rsidP="00AA3FAE">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kern w:val="0"/>
          <w:sz w:val="22"/>
          <w:szCs w:val="20"/>
          <w:lang w:val="en-GB"/>
        </w:rPr>
      </w:pPr>
      <w:r w:rsidRPr="007846F4">
        <w:rPr>
          <w:rFonts w:ascii="Arial" w:eastAsia="宋体" w:hAnsi="Arial" w:cs="Times New Roman"/>
          <w:b/>
          <w:kern w:val="0"/>
          <w:sz w:val="22"/>
          <w:szCs w:val="20"/>
          <w:lang w:val="en-GB"/>
        </w:rPr>
        <w:t xml:space="preserve">Source: </w:t>
      </w:r>
      <w:r w:rsidRPr="007846F4">
        <w:rPr>
          <w:rFonts w:ascii="Arial" w:eastAsia="宋体" w:hAnsi="Arial" w:cs="Times New Roman"/>
          <w:b/>
          <w:kern w:val="0"/>
          <w:sz w:val="22"/>
          <w:szCs w:val="20"/>
          <w:lang w:val="en-GB"/>
        </w:rPr>
        <w:tab/>
        <w:t>Lenovo</w:t>
      </w:r>
    </w:p>
    <w:p w14:paraId="18B7FED9" w14:textId="69C875F2" w:rsidR="00070D39" w:rsidRPr="007846F4" w:rsidRDefault="00070D39" w:rsidP="00070D39">
      <w:pPr>
        <w:widowControl/>
        <w:tabs>
          <w:tab w:val="left" w:pos="1701"/>
          <w:tab w:val="right" w:pos="9639"/>
        </w:tabs>
        <w:overflowPunct w:val="0"/>
        <w:autoSpaceDE w:val="0"/>
        <w:autoSpaceDN w:val="0"/>
        <w:adjustRightInd w:val="0"/>
        <w:spacing w:after="240"/>
        <w:ind w:left="3865" w:hangingChars="1750" w:hanging="3865"/>
        <w:textAlignment w:val="baseline"/>
        <w:rPr>
          <w:rFonts w:ascii="Arial" w:eastAsia="MS Mincho" w:hAnsi="Arial" w:cs="Times New Roman"/>
          <w:b/>
          <w:kern w:val="0"/>
          <w:sz w:val="22"/>
          <w:szCs w:val="20"/>
          <w:lang w:val="en-GB"/>
        </w:rPr>
      </w:pPr>
      <w:r w:rsidRPr="007846F4">
        <w:rPr>
          <w:rFonts w:ascii="Arial" w:eastAsia="宋体" w:hAnsi="Arial" w:cs="Times New Roman"/>
          <w:b/>
          <w:kern w:val="0"/>
          <w:sz w:val="22"/>
          <w:szCs w:val="20"/>
          <w:lang w:val="en-GB"/>
        </w:rPr>
        <w:t xml:space="preserve">Title: </w:t>
      </w:r>
      <w:r w:rsidRPr="007846F4">
        <w:rPr>
          <w:rFonts w:ascii="Arial" w:eastAsia="宋体" w:hAnsi="Arial" w:cs="Times New Roman"/>
          <w:b/>
          <w:kern w:val="0"/>
          <w:sz w:val="22"/>
          <w:szCs w:val="20"/>
          <w:lang w:val="en-GB"/>
        </w:rPr>
        <w:tab/>
      </w:r>
      <w:r w:rsidR="008A6D83">
        <w:rPr>
          <w:rFonts w:ascii="Arial" w:eastAsia="宋体" w:hAnsi="Arial" w:cs="Times New Roman"/>
          <w:b/>
          <w:kern w:val="0"/>
          <w:sz w:val="22"/>
          <w:szCs w:val="20"/>
          <w:lang w:val="en-GB"/>
        </w:rPr>
        <w:t>Interference mitigation of</w:t>
      </w:r>
      <w:r w:rsidR="00F729C9">
        <w:rPr>
          <w:rFonts w:ascii="Arial" w:eastAsia="宋体" w:hAnsi="Arial" w:cs="Times New Roman"/>
          <w:b/>
          <w:kern w:val="0"/>
          <w:sz w:val="22"/>
          <w:szCs w:val="20"/>
          <w:lang w:val="en-GB"/>
        </w:rPr>
        <w:t xml:space="preserve"> mobile</w:t>
      </w:r>
      <w:r w:rsidR="008A6D83">
        <w:rPr>
          <w:rFonts w:ascii="Arial" w:eastAsia="宋体" w:hAnsi="Arial" w:cs="Times New Roman"/>
          <w:b/>
          <w:kern w:val="0"/>
          <w:sz w:val="22"/>
          <w:szCs w:val="20"/>
          <w:lang w:val="en-GB"/>
        </w:rPr>
        <w:t xml:space="preserve"> IAB-node</w:t>
      </w:r>
      <w:r w:rsidR="00F729C9">
        <w:rPr>
          <w:rFonts w:ascii="Arial" w:eastAsia="宋体" w:hAnsi="Arial" w:cs="Times New Roman"/>
          <w:b/>
          <w:kern w:val="0"/>
          <w:sz w:val="22"/>
          <w:szCs w:val="20"/>
          <w:lang w:val="en-GB"/>
        </w:rPr>
        <w:t xml:space="preserve"> mobility</w:t>
      </w:r>
    </w:p>
    <w:p w14:paraId="586F74AD" w14:textId="77777777" w:rsidR="00AA3FAE" w:rsidRPr="007846F4" w:rsidRDefault="00AA3FAE" w:rsidP="00AA3FAE">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kern w:val="0"/>
          <w:sz w:val="22"/>
          <w:szCs w:val="20"/>
          <w:lang w:val="en-GB"/>
        </w:rPr>
      </w:pPr>
      <w:r w:rsidRPr="007846F4">
        <w:rPr>
          <w:rFonts w:ascii="Arial" w:eastAsia="宋体" w:hAnsi="Arial" w:cs="Times New Roman"/>
          <w:b/>
          <w:kern w:val="0"/>
          <w:sz w:val="22"/>
          <w:szCs w:val="20"/>
          <w:lang w:val="en-GB"/>
        </w:rPr>
        <w:t>Document for:</w:t>
      </w:r>
      <w:r w:rsidRPr="007846F4">
        <w:rPr>
          <w:rFonts w:ascii="Arial" w:eastAsia="宋体" w:hAnsi="Arial" w:cs="Times New Roman"/>
          <w:b/>
          <w:kern w:val="0"/>
          <w:sz w:val="22"/>
          <w:szCs w:val="20"/>
          <w:lang w:val="en-GB"/>
        </w:rPr>
        <w:tab/>
        <w:t>Discussion and decision</w:t>
      </w:r>
    </w:p>
    <w:p w14:paraId="46DBFDB8" w14:textId="1885E262" w:rsidR="00AA3FAE" w:rsidRPr="0032255E" w:rsidRDefault="00AA3FAE" w:rsidP="0032255E">
      <w:pPr>
        <w:pStyle w:val="ac"/>
        <w:keepNext/>
        <w:keepLines/>
        <w:widowControl/>
        <w:numPr>
          <w:ilvl w:val="0"/>
          <w:numId w:val="3"/>
        </w:numPr>
        <w:pBdr>
          <w:top w:val="single" w:sz="12" w:space="3" w:color="auto"/>
        </w:pBdr>
        <w:tabs>
          <w:tab w:val="num" w:pos="432"/>
        </w:tabs>
        <w:overflowPunct w:val="0"/>
        <w:autoSpaceDE w:val="0"/>
        <w:autoSpaceDN w:val="0"/>
        <w:adjustRightInd w:val="0"/>
        <w:spacing w:before="240" w:after="180"/>
        <w:ind w:firstLineChars="0"/>
        <w:jc w:val="left"/>
        <w:textAlignment w:val="baseline"/>
        <w:outlineLvl w:val="0"/>
        <w:rPr>
          <w:rFonts w:ascii="Arial" w:eastAsia="Dotum" w:hAnsi="Arial" w:cs="Times New Roman"/>
          <w:kern w:val="0"/>
          <w:sz w:val="36"/>
          <w:szCs w:val="36"/>
          <w:lang w:val="en-GB"/>
        </w:rPr>
      </w:pPr>
      <w:r w:rsidRPr="0032255E">
        <w:rPr>
          <w:rFonts w:ascii="Arial" w:eastAsia="Dotum" w:hAnsi="Arial" w:cs="Times New Roman"/>
          <w:kern w:val="0"/>
          <w:sz w:val="36"/>
          <w:szCs w:val="36"/>
          <w:lang w:val="en-GB"/>
        </w:rPr>
        <w:t>Introduction</w:t>
      </w:r>
      <w:bookmarkStart w:id="0" w:name="_Ref174151459"/>
      <w:bookmarkStart w:id="1" w:name="_Ref189809556"/>
    </w:p>
    <w:p w14:paraId="229606AE" w14:textId="77777777" w:rsidR="002F0CB9" w:rsidRDefault="002F0CB9" w:rsidP="002F0CB9">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A new WID for mobile IAB-node [1] has been approved to be discussed in Rel-18, and following detail objectives are identified mainly focus on RAN3 and RAN2.</w:t>
      </w:r>
    </w:p>
    <w:tbl>
      <w:tblPr>
        <w:tblW w:w="9704"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4"/>
      </w:tblGrid>
      <w:tr w:rsidR="002F0CB9" w14:paraId="1B03B2D6" w14:textId="77777777" w:rsidTr="00F32368">
        <w:trPr>
          <w:trHeight w:val="1747"/>
        </w:trPr>
        <w:tc>
          <w:tcPr>
            <w:tcW w:w="9704" w:type="dxa"/>
          </w:tcPr>
          <w:p w14:paraId="708B05C5" w14:textId="77777777" w:rsidR="002F0CB9" w:rsidRPr="001139CF" w:rsidRDefault="002F0CB9" w:rsidP="00F32368">
            <w:pPr>
              <w:widowControl/>
              <w:numPr>
                <w:ilvl w:val="0"/>
                <w:numId w:val="9"/>
              </w:numPr>
              <w:overflowPunct w:val="0"/>
              <w:autoSpaceDE w:val="0"/>
              <w:autoSpaceDN w:val="0"/>
              <w:adjustRightInd w:val="0"/>
              <w:spacing w:before="60" w:after="60"/>
              <w:jc w:val="left"/>
              <w:textAlignment w:val="baseline"/>
              <w:rPr>
                <w:rFonts w:ascii="Calibri" w:eastAsia="Times New Roman" w:hAnsi="Calibri" w:cs="Times New Roman"/>
                <w:kern w:val="0"/>
                <w:sz w:val="22"/>
                <w:lang w:eastAsia="en-US"/>
              </w:rPr>
            </w:pPr>
            <w:r w:rsidRPr="001139CF">
              <w:rPr>
                <w:rFonts w:ascii="Calibri" w:eastAsia="Times New Roman" w:hAnsi="Calibri" w:cs="Times New Roman"/>
                <w:kern w:val="0"/>
                <w:sz w:val="22"/>
                <w:lang w:eastAsia="en-US"/>
              </w:rPr>
              <w:t>Define Procedures for migration/topology adaptation to enable IAB-node mobility, including inter-donor migration of the entire mobile IAB-node (full migration) [RAN3, RAN2]</w:t>
            </w:r>
          </w:p>
          <w:p w14:paraId="20693820" w14:textId="77777777" w:rsidR="002F0CB9" w:rsidRPr="001139CF" w:rsidRDefault="002F0CB9" w:rsidP="00F32368">
            <w:pPr>
              <w:widowControl/>
              <w:numPr>
                <w:ilvl w:val="0"/>
                <w:numId w:val="9"/>
              </w:numPr>
              <w:overflowPunct w:val="0"/>
              <w:autoSpaceDE w:val="0"/>
              <w:autoSpaceDN w:val="0"/>
              <w:adjustRightInd w:val="0"/>
              <w:spacing w:before="60" w:after="60"/>
              <w:jc w:val="left"/>
              <w:textAlignment w:val="baseline"/>
              <w:rPr>
                <w:rFonts w:ascii="Calibri" w:eastAsia="Times New Roman" w:hAnsi="Calibri" w:cs="Times New Roman"/>
                <w:kern w:val="0"/>
                <w:sz w:val="22"/>
                <w:lang w:eastAsia="en-US"/>
              </w:rPr>
            </w:pPr>
            <w:r w:rsidRPr="001139CF">
              <w:rPr>
                <w:rFonts w:ascii="Calibri" w:eastAsia="Times New Roman" w:hAnsi="Calibri" w:cs="Times New Roman"/>
                <w:kern w:val="0"/>
                <w:sz w:val="22"/>
                <w:lang w:eastAsia="en-US"/>
              </w:rPr>
              <w:t xml:space="preserve">Enhancements for mobility of an IAB-node together with its served UEs, including aspects related to group mobility. </w:t>
            </w:r>
            <w:bookmarkStart w:id="2" w:name="OLE_LINK6"/>
            <w:r w:rsidRPr="001139CF">
              <w:rPr>
                <w:rFonts w:ascii="Calibri" w:eastAsia="Times New Roman" w:hAnsi="Calibri" w:cs="Times New Roman"/>
                <w:kern w:val="0"/>
                <w:sz w:val="22"/>
                <w:lang w:eastAsia="en-US"/>
              </w:rPr>
              <w:t>No optimizations for the targeting of surrounding UEs</w:t>
            </w:r>
            <w:bookmarkEnd w:id="2"/>
            <w:r w:rsidRPr="001139CF">
              <w:rPr>
                <w:rFonts w:ascii="Calibri" w:eastAsia="Times New Roman" w:hAnsi="Calibri" w:cs="Times New Roman"/>
                <w:kern w:val="0"/>
                <w:sz w:val="22"/>
                <w:lang w:eastAsia="en-US"/>
              </w:rPr>
              <w:t>. [RAN3, RAN2]</w:t>
            </w:r>
          </w:p>
          <w:p w14:paraId="7F9AEA47" w14:textId="77777777" w:rsidR="002F0CB9" w:rsidRPr="001139CF" w:rsidRDefault="002F0CB9" w:rsidP="00F32368">
            <w:pPr>
              <w:widowControl/>
              <w:spacing w:before="60" w:after="60"/>
              <w:ind w:left="720"/>
              <w:rPr>
                <w:rFonts w:ascii="Calibri" w:eastAsia="Times New Roman" w:hAnsi="Calibri" w:cs="Times New Roman"/>
                <w:i/>
                <w:iCs/>
                <w:kern w:val="0"/>
                <w:sz w:val="22"/>
                <w:lang w:eastAsia="en-US"/>
              </w:rPr>
            </w:pPr>
            <w:r w:rsidRPr="001139CF">
              <w:rPr>
                <w:rFonts w:ascii="Calibri" w:eastAsia="Times New Roman" w:hAnsi="Calibri" w:cs="Times New Roman"/>
                <w:i/>
                <w:iCs/>
                <w:kern w:val="0"/>
                <w:sz w:val="22"/>
                <w:lang w:eastAsia="en-US"/>
              </w:rPr>
              <w:t>Note: Solutions should avoid touching upon topics where Rel-17 discussions already occurred and where the topic was excluded from Rel-17, except for enhancements that are specific to IAB-node mobility.</w:t>
            </w:r>
          </w:p>
          <w:p w14:paraId="751AB102" w14:textId="77777777" w:rsidR="002F0CB9" w:rsidRDefault="002F0CB9" w:rsidP="00F32368">
            <w:pPr>
              <w:widowControl/>
              <w:numPr>
                <w:ilvl w:val="0"/>
                <w:numId w:val="9"/>
              </w:numPr>
              <w:overflowPunct w:val="0"/>
              <w:autoSpaceDE w:val="0"/>
              <w:autoSpaceDN w:val="0"/>
              <w:adjustRightInd w:val="0"/>
              <w:spacing w:before="60" w:after="60"/>
              <w:jc w:val="left"/>
              <w:textAlignment w:val="baseline"/>
              <w:rPr>
                <w:rFonts w:ascii="Calibri" w:eastAsia="Times New Roman" w:hAnsi="Calibri" w:cs="Times New Roman"/>
                <w:kern w:val="0"/>
                <w:sz w:val="22"/>
                <w:lang w:eastAsia="en-US"/>
              </w:rPr>
            </w:pPr>
            <w:r w:rsidRPr="001139CF">
              <w:rPr>
                <w:rFonts w:ascii="Calibri" w:eastAsia="Times New Roman" w:hAnsi="Calibri" w:cs="Times New Roman"/>
                <w:kern w:val="0"/>
                <w:sz w:val="22"/>
                <w:lang w:eastAsia="en-US"/>
              </w:rPr>
              <w:t>Mitigation of interference due to IAB-node mobility, including the avoidance of potential reference and control signal collisions (e.g. PCI, RACH). [RAN3, RAN2]</w:t>
            </w:r>
          </w:p>
          <w:p w14:paraId="1C058673" w14:textId="77777777" w:rsidR="002F0CB9" w:rsidRPr="001139CF" w:rsidRDefault="002F0CB9" w:rsidP="00F32368">
            <w:pPr>
              <w:widowControl/>
              <w:overflowPunct w:val="0"/>
              <w:autoSpaceDE w:val="0"/>
              <w:autoSpaceDN w:val="0"/>
              <w:adjustRightInd w:val="0"/>
              <w:spacing w:before="60" w:after="60"/>
              <w:ind w:left="360"/>
              <w:jc w:val="left"/>
              <w:textAlignment w:val="baseline"/>
              <w:rPr>
                <w:rFonts w:ascii="Calibri" w:eastAsia="Times New Roman" w:hAnsi="Calibri" w:cs="Times New Roman"/>
                <w:kern w:val="0"/>
                <w:sz w:val="22"/>
                <w:lang w:eastAsia="en-US"/>
              </w:rPr>
            </w:pPr>
            <w:r w:rsidRPr="00EF5733">
              <w:rPr>
                <w:rFonts w:ascii="Calibri" w:eastAsia="Times New Roman" w:hAnsi="Calibri" w:cs="Times New Roman"/>
                <w:kern w:val="0"/>
                <w:sz w:val="22"/>
                <w:lang w:eastAsia="en-US"/>
              </w:rPr>
              <w:t>Note: At the beginning of the work period, RAN3, RAN2 should discuss the potential complexity of a scenario where a mobile IAB node connects to a stationary (intermediate) IAB node, with respect to the scenario where a mobile IAB node connects directly to an IAB-donor.</w:t>
            </w:r>
          </w:p>
        </w:tc>
      </w:tr>
    </w:tbl>
    <w:p w14:paraId="77F07309" w14:textId="7175804E" w:rsidR="002F0CB9" w:rsidRDefault="002F0CB9" w:rsidP="002F0CB9">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 xml:space="preserve">n this contribution, </w:t>
      </w:r>
      <w:r w:rsidR="00710426">
        <w:rPr>
          <w:rFonts w:ascii="Times New Roman" w:eastAsia="宋体" w:hAnsi="Times New Roman" w:cs="Times New Roman"/>
          <w:kern w:val="0"/>
          <w:sz w:val="20"/>
          <w:szCs w:val="20"/>
        </w:rPr>
        <w:t>i</w:t>
      </w:r>
      <w:r w:rsidR="00710426" w:rsidRPr="00710426">
        <w:rPr>
          <w:rFonts w:ascii="Times New Roman" w:eastAsia="宋体" w:hAnsi="Times New Roman" w:cs="Times New Roman"/>
          <w:kern w:val="0"/>
          <w:sz w:val="20"/>
          <w:szCs w:val="20"/>
        </w:rPr>
        <w:t>nterference mitigation of mobile IAB-node mobility</w:t>
      </w:r>
      <w:r>
        <w:rPr>
          <w:rFonts w:ascii="Times New Roman" w:eastAsia="宋体" w:hAnsi="Times New Roman" w:cs="Times New Roman"/>
          <w:kern w:val="0"/>
          <w:sz w:val="20"/>
          <w:szCs w:val="20"/>
        </w:rPr>
        <w:t xml:space="preserve"> is analyzed</w:t>
      </w:r>
      <w:r w:rsidR="00710426">
        <w:rPr>
          <w:rFonts w:ascii="Times New Roman" w:eastAsia="宋体" w:hAnsi="Times New Roman" w:cs="Times New Roman"/>
          <w:kern w:val="0"/>
          <w:sz w:val="20"/>
          <w:szCs w:val="20"/>
        </w:rPr>
        <w:t>, including potential PCI and RACH collisions during the full migration of mobile IAB-node</w:t>
      </w:r>
      <w:r>
        <w:rPr>
          <w:rFonts w:ascii="Times New Roman" w:eastAsia="宋体" w:hAnsi="Times New Roman" w:cs="Times New Roman"/>
          <w:kern w:val="0"/>
          <w:sz w:val="20"/>
          <w:szCs w:val="20"/>
        </w:rPr>
        <w:t>.</w:t>
      </w:r>
    </w:p>
    <w:p w14:paraId="47F0D14A" w14:textId="2EABFABC" w:rsidR="00AA3FAE" w:rsidRPr="0032255E" w:rsidRDefault="00AA3FAE" w:rsidP="0032255E">
      <w:pPr>
        <w:pStyle w:val="ac"/>
        <w:keepNext/>
        <w:keepLines/>
        <w:widowControl/>
        <w:numPr>
          <w:ilvl w:val="0"/>
          <w:numId w:val="3"/>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宋体" w:hAnsi="Arial" w:cs="Times New Roman"/>
          <w:kern w:val="0"/>
          <w:sz w:val="36"/>
          <w:szCs w:val="36"/>
          <w:lang w:val="en-GB"/>
        </w:rPr>
      </w:pPr>
      <w:r w:rsidRPr="0032255E">
        <w:rPr>
          <w:rFonts w:ascii="Arial" w:eastAsia="宋体" w:hAnsi="Arial" w:cs="Times New Roman"/>
          <w:kern w:val="0"/>
          <w:sz w:val="36"/>
          <w:szCs w:val="36"/>
          <w:lang w:val="en-GB"/>
        </w:rPr>
        <w:t>Discussion</w:t>
      </w:r>
    </w:p>
    <w:p w14:paraId="5FDA7ECB" w14:textId="127FF1AE" w:rsidR="00D56D50" w:rsidRPr="00024188" w:rsidRDefault="00D56D50" w:rsidP="0019499C">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u w:val="single"/>
        </w:rPr>
      </w:pPr>
      <w:bookmarkStart w:id="3" w:name="OLE_LINK5"/>
      <w:r w:rsidRPr="00024188">
        <w:rPr>
          <w:rFonts w:ascii="Times New Roman" w:eastAsia="宋体" w:hAnsi="Times New Roman" w:cs="Times New Roman" w:hint="eastAsia"/>
          <w:b/>
          <w:bCs/>
          <w:kern w:val="0"/>
          <w:sz w:val="20"/>
          <w:szCs w:val="20"/>
          <w:u w:val="single"/>
        </w:rPr>
        <w:t>P</w:t>
      </w:r>
      <w:r w:rsidRPr="00024188">
        <w:rPr>
          <w:rFonts w:ascii="Times New Roman" w:eastAsia="宋体" w:hAnsi="Times New Roman" w:cs="Times New Roman"/>
          <w:b/>
          <w:bCs/>
          <w:kern w:val="0"/>
          <w:sz w:val="20"/>
          <w:szCs w:val="20"/>
          <w:u w:val="single"/>
        </w:rPr>
        <w:t>CI collision</w:t>
      </w:r>
      <w:r w:rsidR="00825F46">
        <w:rPr>
          <w:rFonts w:ascii="Times New Roman" w:eastAsia="宋体" w:hAnsi="Times New Roman" w:cs="Times New Roman"/>
          <w:b/>
          <w:bCs/>
          <w:kern w:val="0"/>
          <w:sz w:val="20"/>
          <w:szCs w:val="20"/>
          <w:u w:val="single"/>
        </w:rPr>
        <w:t xml:space="preserve"> of mobile IAB-node</w:t>
      </w:r>
    </w:p>
    <w:bookmarkEnd w:id="3"/>
    <w:p w14:paraId="09ABF7BB" w14:textId="605B64A1" w:rsidR="002B0937" w:rsidRDefault="002B0937" w:rsidP="0019499C">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F</w:t>
      </w:r>
      <w:r>
        <w:rPr>
          <w:rFonts w:ascii="Times New Roman" w:eastAsia="宋体" w:hAnsi="Times New Roman" w:cs="Times New Roman"/>
          <w:kern w:val="0"/>
          <w:sz w:val="20"/>
          <w:szCs w:val="20"/>
        </w:rPr>
        <w:t>or a mobile IAB-node undergoing full migration, it has two logical IAB-DUs</w:t>
      </w:r>
      <w:r w:rsidR="00A5584E">
        <w:rPr>
          <w:rFonts w:ascii="Times New Roman" w:eastAsia="宋体" w:hAnsi="Times New Roman" w:cs="Times New Roman"/>
          <w:kern w:val="0"/>
          <w:sz w:val="20"/>
          <w:szCs w:val="20"/>
        </w:rPr>
        <w:t xml:space="preserve"> (IAB-DU1 and IAB-DU2)</w:t>
      </w:r>
      <w:r>
        <w:rPr>
          <w:rFonts w:ascii="Times New Roman" w:eastAsia="宋体" w:hAnsi="Times New Roman" w:cs="Times New Roman"/>
          <w:kern w:val="0"/>
          <w:sz w:val="20"/>
          <w:szCs w:val="20"/>
        </w:rPr>
        <w:t xml:space="preserve"> which terminates at source IAB-donor-CU and target IAB-donor-CU separately. </w:t>
      </w:r>
      <w:r w:rsidR="008F3B09">
        <w:rPr>
          <w:rFonts w:ascii="Times New Roman" w:eastAsia="宋体" w:hAnsi="Times New Roman" w:cs="Times New Roman"/>
          <w:kern w:val="0"/>
          <w:sz w:val="20"/>
          <w:szCs w:val="20"/>
        </w:rPr>
        <w:t>And the cell</w:t>
      </w:r>
      <w:r w:rsidR="0018528A">
        <w:rPr>
          <w:rFonts w:ascii="Times New Roman" w:eastAsia="宋体" w:hAnsi="Times New Roman" w:cs="Times New Roman"/>
          <w:kern w:val="0"/>
          <w:sz w:val="20"/>
          <w:szCs w:val="20"/>
        </w:rPr>
        <w:t>s</w:t>
      </w:r>
      <w:r w:rsidR="008F3B09">
        <w:rPr>
          <w:rFonts w:ascii="Times New Roman" w:eastAsia="宋体" w:hAnsi="Times New Roman" w:cs="Times New Roman"/>
          <w:kern w:val="0"/>
          <w:sz w:val="20"/>
          <w:szCs w:val="20"/>
        </w:rPr>
        <w:t xml:space="preserve"> of the two logical IAB-DUs can be activated simultaneously </w:t>
      </w:r>
      <w:r w:rsidR="00A5584E">
        <w:rPr>
          <w:rFonts w:ascii="Times New Roman" w:eastAsia="宋体" w:hAnsi="Times New Roman" w:cs="Times New Roman"/>
          <w:kern w:val="0"/>
          <w:sz w:val="20"/>
          <w:szCs w:val="20"/>
        </w:rPr>
        <w:t>so that the served UEs of the mobile IAB-node can perform handover from the source cell in logical IAB-DU1 to the target cell in logical IAB-DU2.</w:t>
      </w:r>
    </w:p>
    <w:p w14:paraId="2D306242" w14:textId="1AA8C400" w:rsidR="005750E7" w:rsidRDefault="00245134" w:rsidP="005750E7">
      <w:pPr>
        <w:widowControl/>
        <w:overflowPunct w:val="0"/>
        <w:autoSpaceDE w:val="0"/>
        <w:autoSpaceDN w:val="0"/>
        <w:adjustRightInd w:val="0"/>
        <w:spacing w:after="120"/>
        <w:jc w:val="center"/>
        <w:textAlignment w:val="baseline"/>
      </w:pPr>
      <w:r>
        <w:object w:dxaOrig="5301" w:dyaOrig="3931" w14:anchorId="0C53F3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pt;height:143.5pt" o:ole="">
            <v:imagedata r:id="rId7" o:title=""/>
          </v:shape>
          <o:OLEObject Type="Embed" ProgID="Visio.Drawing.15" ShapeID="_x0000_i1025" DrawAspect="Content" ObjectID="_1721545137" r:id="rId8"/>
        </w:object>
      </w:r>
    </w:p>
    <w:p w14:paraId="09A90607" w14:textId="788BA580" w:rsidR="005750E7" w:rsidRPr="005750E7" w:rsidRDefault="005750E7" w:rsidP="005750E7">
      <w:pPr>
        <w:widowControl/>
        <w:overflowPunct w:val="0"/>
        <w:autoSpaceDE w:val="0"/>
        <w:autoSpaceDN w:val="0"/>
        <w:adjustRightInd w:val="0"/>
        <w:spacing w:after="120"/>
        <w:jc w:val="center"/>
        <w:textAlignment w:val="baseline"/>
        <w:rPr>
          <w:rFonts w:ascii="Times New Roman" w:eastAsia="宋体" w:hAnsi="Times New Roman" w:cs="Times New Roman"/>
          <w:kern w:val="0"/>
          <w:sz w:val="20"/>
          <w:szCs w:val="20"/>
        </w:rPr>
      </w:pPr>
      <w:r w:rsidRPr="001C3355">
        <w:rPr>
          <w:rFonts w:ascii="Times New Roman" w:hAnsi="Times New Roman" w:cs="Times New Roman"/>
          <w:sz w:val="20"/>
          <w:szCs w:val="20"/>
        </w:rPr>
        <w:t xml:space="preserve">Figure 1. Example of </w:t>
      </w:r>
      <w:r>
        <w:rPr>
          <w:rFonts w:ascii="Times New Roman" w:hAnsi="Times New Roman" w:cs="Times New Roman"/>
          <w:sz w:val="20"/>
          <w:szCs w:val="20"/>
        </w:rPr>
        <w:t>inter-donor migration of mobile IAB-node and its served UE</w:t>
      </w:r>
    </w:p>
    <w:p w14:paraId="024F60D4" w14:textId="41B52992" w:rsidR="00C6567D" w:rsidRDefault="004C1E05" w:rsidP="0019499C">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lastRenderedPageBreak/>
        <w:t>In the same frequency band, i</w:t>
      </w:r>
      <w:r w:rsidR="00531731">
        <w:rPr>
          <w:rFonts w:ascii="Times New Roman" w:eastAsia="宋体" w:hAnsi="Times New Roman" w:cs="Times New Roman"/>
          <w:kern w:val="0"/>
          <w:sz w:val="20"/>
          <w:szCs w:val="20"/>
        </w:rPr>
        <w:t xml:space="preserve">f source cell of IAB-DU1 and target cell of IAB-DU2 use the same PCI, UE in the cell </w:t>
      </w:r>
      <w:r w:rsidR="00BC7983">
        <w:rPr>
          <w:rFonts w:ascii="Times New Roman" w:eastAsia="宋体" w:hAnsi="Times New Roman" w:cs="Times New Roman"/>
          <w:kern w:val="0"/>
          <w:sz w:val="20"/>
          <w:szCs w:val="20"/>
        </w:rPr>
        <w:t>cannot differentiate the two cells using the same PCI and can</w:t>
      </w:r>
      <w:r w:rsidR="00531731">
        <w:rPr>
          <w:rFonts w:ascii="Times New Roman" w:eastAsia="宋体" w:hAnsi="Times New Roman" w:cs="Times New Roman"/>
          <w:kern w:val="0"/>
          <w:sz w:val="20"/>
          <w:szCs w:val="20"/>
        </w:rPr>
        <w:t xml:space="preserve"> only detect </w:t>
      </w:r>
      <w:r w:rsidR="00BC7983">
        <w:rPr>
          <w:rFonts w:ascii="Times New Roman" w:eastAsia="宋体" w:hAnsi="Times New Roman" w:cs="Times New Roman"/>
          <w:kern w:val="0"/>
          <w:sz w:val="20"/>
          <w:szCs w:val="20"/>
        </w:rPr>
        <w:t xml:space="preserve">and </w:t>
      </w:r>
      <w:r w:rsidR="00531731">
        <w:rPr>
          <w:rFonts w:ascii="Times New Roman" w:eastAsia="宋体" w:hAnsi="Times New Roman" w:cs="Times New Roman"/>
          <w:kern w:val="0"/>
          <w:sz w:val="20"/>
          <w:szCs w:val="20"/>
        </w:rPr>
        <w:t xml:space="preserve">synchronize to one of them which lead to </w:t>
      </w:r>
      <w:r w:rsidR="00C6567D">
        <w:rPr>
          <w:rFonts w:ascii="Times New Roman" w:eastAsia="宋体" w:hAnsi="Times New Roman" w:cs="Times New Roman"/>
          <w:kern w:val="0"/>
          <w:sz w:val="20"/>
          <w:szCs w:val="20"/>
        </w:rPr>
        <w:t xml:space="preserve">potential </w:t>
      </w:r>
      <w:r w:rsidR="00531731">
        <w:rPr>
          <w:rFonts w:ascii="Times New Roman" w:eastAsia="宋体" w:hAnsi="Times New Roman" w:cs="Times New Roman"/>
          <w:kern w:val="0"/>
          <w:sz w:val="20"/>
          <w:szCs w:val="20"/>
        </w:rPr>
        <w:t>PCI collision</w:t>
      </w:r>
      <w:r w:rsidR="00531731">
        <w:rPr>
          <w:rFonts w:ascii="Times New Roman" w:eastAsia="宋体" w:hAnsi="Times New Roman" w:cs="Times New Roman" w:hint="eastAsia"/>
          <w:kern w:val="0"/>
          <w:sz w:val="20"/>
          <w:szCs w:val="20"/>
        </w:rPr>
        <w:t xml:space="preserve">. </w:t>
      </w:r>
      <w:r w:rsidR="00C6567D">
        <w:rPr>
          <w:rFonts w:ascii="Times New Roman" w:eastAsia="宋体" w:hAnsi="Times New Roman" w:cs="Times New Roman"/>
          <w:kern w:val="0"/>
          <w:sz w:val="20"/>
          <w:szCs w:val="20"/>
        </w:rPr>
        <w:t>In addition,</w:t>
      </w:r>
      <w:r w:rsidR="00531731">
        <w:rPr>
          <w:rFonts w:ascii="Times New Roman" w:eastAsia="宋体" w:hAnsi="Times New Roman" w:cs="Times New Roman"/>
          <w:kern w:val="0"/>
          <w:sz w:val="20"/>
          <w:szCs w:val="20"/>
        </w:rPr>
        <w:t xml:space="preserve"> if a UE in the third cell wants to </w:t>
      </w:r>
      <w:r w:rsidR="00C6567D">
        <w:rPr>
          <w:rFonts w:ascii="Times New Roman" w:eastAsia="宋体" w:hAnsi="Times New Roman" w:cs="Times New Roman"/>
          <w:kern w:val="0"/>
          <w:sz w:val="20"/>
          <w:szCs w:val="20"/>
        </w:rPr>
        <w:t>handover</w:t>
      </w:r>
      <w:r w:rsidR="00531731">
        <w:rPr>
          <w:rFonts w:ascii="Times New Roman" w:eastAsia="宋体" w:hAnsi="Times New Roman" w:cs="Times New Roman"/>
          <w:kern w:val="0"/>
          <w:sz w:val="20"/>
          <w:szCs w:val="20"/>
        </w:rPr>
        <w:t xml:space="preserve"> to a </w:t>
      </w:r>
      <w:r w:rsidR="00C6567D">
        <w:rPr>
          <w:rFonts w:ascii="Times New Roman" w:eastAsia="宋体" w:hAnsi="Times New Roman" w:cs="Times New Roman"/>
          <w:kern w:val="0"/>
          <w:sz w:val="20"/>
          <w:szCs w:val="20"/>
        </w:rPr>
        <w:t>cell of IAB-DU1 or a cell of IAB-DU2 which is identified by the same PCI at the same time, gNB of the third cell is confusion and cannot distinguish the two cells for UE to handover.</w:t>
      </w:r>
    </w:p>
    <w:p w14:paraId="57DB68D7" w14:textId="0AF6B519" w:rsidR="002B0937" w:rsidRDefault="002B0937" w:rsidP="0019499C">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8F3B09">
        <w:rPr>
          <w:rFonts w:ascii="Times New Roman" w:eastAsia="宋体" w:hAnsi="Times New Roman" w:cs="Times New Roman" w:hint="eastAsia"/>
          <w:b/>
          <w:bCs/>
          <w:kern w:val="0"/>
          <w:sz w:val="20"/>
          <w:szCs w:val="20"/>
        </w:rPr>
        <w:t>O</w:t>
      </w:r>
      <w:r w:rsidRPr="008F3B09">
        <w:rPr>
          <w:rFonts w:ascii="Times New Roman" w:eastAsia="宋体" w:hAnsi="Times New Roman" w:cs="Times New Roman"/>
          <w:b/>
          <w:bCs/>
          <w:kern w:val="0"/>
          <w:sz w:val="20"/>
          <w:szCs w:val="20"/>
        </w:rPr>
        <w:t xml:space="preserve">bservation 1: </w:t>
      </w:r>
      <w:r w:rsidR="00600143">
        <w:rPr>
          <w:rFonts w:ascii="Times New Roman" w:eastAsia="宋体" w:hAnsi="Times New Roman" w:cs="Times New Roman"/>
          <w:b/>
          <w:bCs/>
          <w:kern w:val="0"/>
          <w:sz w:val="20"/>
          <w:szCs w:val="20"/>
        </w:rPr>
        <w:t xml:space="preserve">There is </w:t>
      </w:r>
      <w:r w:rsidRPr="008F3B09">
        <w:rPr>
          <w:rFonts w:ascii="Times New Roman" w:eastAsia="宋体" w:hAnsi="Times New Roman" w:cs="Times New Roman"/>
          <w:b/>
          <w:bCs/>
          <w:kern w:val="0"/>
          <w:sz w:val="20"/>
          <w:szCs w:val="20"/>
        </w:rPr>
        <w:t>PCI collision and PCI confusion if source cell of IAB-DU1 and target cell of IAB-DU2 use the same PCI</w:t>
      </w:r>
      <w:r w:rsidR="00600143">
        <w:rPr>
          <w:rFonts w:ascii="Times New Roman" w:eastAsia="宋体" w:hAnsi="Times New Roman" w:cs="Times New Roman"/>
          <w:b/>
          <w:bCs/>
          <w:kern w:val="0"/>
          <w:sz w:val="20"/>
          <w:szCs w:val="20"/>
        </w:rPr>
        <w:t xml:space="preserve"> in the same frequency band</w:t>
      </w:r>
      <w:r w:rsidRPr="008F3B09">
        <w:rPr>
          <w:rFonts w:ascii="Times New Roman" w:eastAsia="宋体" w:hAnsi="Times New Roman" w:cs="Times New Roman"/>
          <w:b/>
          <w:bCs/>
          <w:kern w:val="0"/>
          <w:sz w:val="20"/>
          <w:szCs w:val="20"/>
        </w:rPr>
        <w:t>.</w:t>
      </w:r>
    </w:p>
    <w:p w14:paraId="3B7C5EE6" w14:textId="33EE880B" w:rsidR="00C6567D" w:rsidRDefault="00C6567D" w:rsidP="0019499C">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P</w:t>
      </w:r>
      <w:r>
        <w:rPr>
          <w:rFonts w:ascii="Times New Roman" w:eastAsia="宋体" w:hAnsi="Times New Roman" w:cs="Times New Roman"/>
          <w:b/>
          <w:bCs/>
          <w:kern w:val="0"/>
          <w:sz w:val="20"/>
          <w:szCs w:val="20"/>
        </w:rPr>
        <w:t>roposal 1: Cells in logical IAB-DU2 shall be different to cells in logical IAB-DU1</w:t>
      </w:r>
      <w:r w:rsidR="00600143">
        <w:rPr>
          <w:rFonts w:ascii="Times New Roman" w:eastAsia="宋体" w:hAnsi="Times New Roman" w:cs="Times New Roman"/>
          <w:b/>
          <w:bCs/>
          <w:kern w:val="0"/>
          <w:sz w:val="20"/>
          <w:szCs w:val="20"/>
        </w:rPr>
        <w:t xml:space="preserve"> in the same frequency band</w:t>
      </w:r>
      <w:r>
        <w:rPr>
          <w:rFonts w:ascii="Times New Roman" w:eastAsia="宋体" w:hAnsi="Times New Roman" w:cs="Times New Roman"/>
          <w:b/>
          <w:bCs/>
          <w:kern w:val="0"/>
          <w:sz w:val="20"/>
          <w:szCs w:val="20"/>
        </w:rPr>
        <w:t>.</w:t>
      </w:r>
    </w:p>
    <w:p w14:paraId="01F4A26B" w14:textId="18B84E9F" w:rsidR="00437048" w:rsidRDefault="00437048" w:rsidP="00437048">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n case of mobile IAB, the potential PCI collision will be further enlarged due to the mobility of the mobile IAB-node.</w:t>
      </w:r>
      <w:r>
        <w:rPr>
          <w:rFonts w:ascii="Times New Roman" w:eastAsia="宋体" w:hAnsi="Times New Roman" w:cs="Times New Roman" w:hint="eastAsia"/>
          <w:kern w:val="0"/>
          <w:sz w:val="20"/>
          <w:szCs w:val="20"/>
        </w:rPr>
        <w:t xml:space="preserve"> H</w:t>
      </w:r>
      <w:r>
        <w:rPr>
          <w:rFonts w:ascii="Times New Roman" w:eastAsia="宋体" w:hAnsi="Times New Roman" w:cs="Times New Roman"/>
          <w:kern w:val="0"/>
          <w:sz w:val="20"/>
          <w:szCs w:val="20"/>
        </w:rPr>
        <w:t xml:space="preserve">owever, the cells of the IAB-DU are assigned by OAM, a simplest and straightforward way to avoid the potential PCI collision is to assign a separate set of PCIs used for mobile IAB-node by OAM. In this way, the PCI collision can be </w:t>
      </w:r>
      <w:r w:rsidRPr="0032139A">
        <w:rPr>
          <w:rFonts w:ascii="Times New Roman" w:eastAsia="宋体" w:hAnsi="Times New Roman" w:cs="Times New Roman"/>
          <w:kern w:val="0"/>
          <w:sz w:val="20"/>
          <w:szCs w:val="20"/>
        </w:rPr>
        <w:t>essentially</w:t>
      </w:r>
      <w:r>
        <w:rPr>
          <w:rFonts w:ascii="Times New Roman" w:eastAsia="宋体" w:hAnsi="Times New Roman" w:cs="Times New Roman"/>
          <w:kern w:val="0"/>
          <w:sz w:val="20"/>
          <w:szCs w:val="20"/>
        </w:rPr>
        <w:t xml:space="preserve"> resolved. </w:t>
      </w:r>
    </w:p>
    <w:p w14:paraId="613ED455" w14:textId="63C926D7" w:rsidR="0017356D" w:rsidRDefault="0015062E" w:rsidP="0007706D">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Alternatively, </w:t>
      </w:r>
      <w:r w:rsidR="00F862A3">
        <w:rPr>
          <w:rFonts w:ascii="Times New Roman" w:eastAsia="宋体" w:hAnsi="Times New Roman" w:cs="Times New Roman"/>
          <w:kern w:val="0"/>
          <w:sz w:val="20"/>
          <w:szCs w:val="20"/>
        </w:rPr>
        <w:t xml:space="preserve">the PCI </w:t>
      </w:r>
      <w:r w:rsidR="00F862A3" w:rsidRPr="00F862A3">
        <w:rPr>
          <w:rFonts w:ascii="Times New Roman" w:eastAsia="宋体" w:hAnsi="Times New Roman" w:cs="Times New Roman"/>
          <w:kern w:val="0"/>
          <w:sz w:val="20"/>
          <w:szCs w:val="20"/>
        </w:rPr>
        <w:t>Optimi</w:t>
      </w:r>
      <w:r w:rsidR="004F7FA8">
        <w:rPr>
          <w:rFonts w:ascii="Times New Roman" w:eastAsia="宋体" w:hAnsi="Times New Roman" w:cs="Times New Roman"/>
          <w:kern w:val="0"/>
          <w:sz w:val="20"/>
          <w:szCs w:val="20"/>
        </w:rPr>
        <w:t>s</w:t>
      </w:r>
      <w:r w:rsidR="00F862A3" w:rsidRPr="00F862A3">
        <w:rPr>
          <w:rFonts w:ascii="Times New Roman" w:eastAsia="宋体" w:hAnsi="Times New Roman" w:cs="Times New Roman"/>
          <w:kern w:val="0"/>
          <w:sz w:val="20"/>
          <w:szCs w:val="20"/>
        </w:rPr>
        <w:t>ation Function</w:t>
      </w:r>
      <w:r w:rsidR="00F862A3">
        <w:rPr>
          <w:rFonts w:ascii="Times New Roman" w:eastAsia="宋体" w:hAnsi="Times New Roman" w:cs="Times New Roman"/>
          <w:kern w:val="0"/>
          <w:sz w:val="20"/>
          <w:szCs w:val="20"/>
        </w:rPr>
        <w:t xml:space="preserve"> </w:t>
      </w:r>
      <w:r w:rsidR="0042219E">
        <w:rPr>
          <w:rFonts w:ascii="Times New Roman" w:eastAsia="宋体" w:hAnsi="Times New Roman" w:cs="Times New Roman"/>
          <w:kern w:val="0"/>
          <w:sz w:val="20"/>
          <w:szCs w:val="20"/>
        </w:rPr>
        <w:t>specified</w:t>
      </w:r>
      <w:r w:rsidR="00F862A3">
        <w:rPr>
          <w:rFonts w:ascii="Times New Roman" w:eastAsia="宋体" w:hAnsi="Times New Roman" w:cs="Times New Roman"/>
          <w:kern w:val="0"/>
          <w:sz w:val="20"/>
          <w:szCs w:val="20"/>
        </w:rPr>
        <w:t xml:space="preserve"> in the R17 as follow </w:t>
      </w:r>
      <w:r w:rsidR="00E724F1">
        <w:rPr>
          <w:rFonts w:ascii="Times New Roman" w:eastAsia="宋体" w:hAnsi="Times New Roman" w:cs="Times New Roman"/>
          <w:kern w:val="0"/>
          <w:sz w:val="20"/>
          <w:szCs w:val="20"/>
        </w:rPr>
        <w:t xml:space="preserve">[2] [3] </w:t>
      </w:r>
      <w:r w:rsidR="00F862A3">
        <w:rPr>
          <w:rFonts w:ascii="Times New Roman" w:eastAsia="宋体" w:hAnsi="Times New Roman" w:cs="Times New Roman"/>
          <w:kern w:val="0"/>
          <w:sz w:val="20"/>
          <w:szCs w:val="20"/>
        </w:rPr>
        <w:t xml:space="preserve">can be reused </w:t>
      </w:r>
      <w:r w:rsidR="00A038AA">
        <w:rPr>
          <w:rFonts w:ascii="Times New Roman" w:eastAsia="宋体" w:hAnsi="Times New Roman" w:cs="Times New Roman"/>
          <w:kern w:val="0"/>
          <w:sz w:val="20"/>
          <w:szCs w:val="20"/>
        </w:rPr>
        <w:t xml:space="preserve">for mobile IAB-node if </w:t>
      </w:r>
      <w:r w:rsidR="00320575">
        <w:rPr>
          <w:rFonts w:ascii="Times New Roman" w:eastAsia="宋体" w:hAnsi="Times New Roman" w:cs="Times New Roman"/>
          <w:kern w:val="0"/>
          <w:sz w:val="20"/>
          <w:szCs w:val="20"/>
        </w:rPr>
        <w:t xml:space="preserve">occurrence of </w:t>
      </w:r>
      <w:r w:rsidR="00FC2163">
        <w:rPr>
          <w:rFonts w:ascii="Times New Roman" w:eastAsia="宋体" w:hAnsi="Times New Roman" w:cs="Times New Roman"/>
          <w:kern w:val="0"/>
          <w:sz w:val="20"/>
          <w:szCs w:val="20"/>
        </w:rPr>
        <w:t>PCI collision</w:t>
      </w:r>
      <w:r w:rsidR="00320575">
        <w:rPr>
          <w:rFonts w:ascii="Times New Roman" w:eastAsia="宋体" w:hAnsi="Times New Roman" w:cs="Times New Roman"/>
          <w:kern w:val="0"/>
          <w:sz w:val="20"/>
          <w:szCs w:val="20"/>
        </w:rPr>
        <w:t>.</w:t>
      </w:r>
    </w:p>
    <w:p w14:paraId="1605BF8A" w14:textId="7CBEA1AD" w:rsidR="0042219E" w:rsidRPr="0042219E" w:rsidRDefault="0042219E" w:rsidP="0007706D">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42219E">
        <w:rPr>
          <w:rFonts w:ascii="Times New Roman" w:eastAsia="宋体" w:hAnsi="Times New Roman" w:cs="Times New Roman" w:hint="eastAsia"/>
          <w:b/>
          <w:bCs/>
          <w:kern w:val="0"/>
          <w:sz w:val="20"/>
          <w:szCs w:val="20"/>
        </w:rPr>
        <w:t>P</w:t>
      </w:r>
      <w:r w:rsidRPr="0042219E">
        <w:rPr>
          <w:rFonts w:ascii="Times New Roman" w:eastAsia="宋体" w:hAnsi="Times New Roman" w:cs="Times New Roman"/>
          <w:b/>
          <w:bCs/>
          <w:kern w:val="0"/>
          <w:sz w:val="20"/>
          <w:szCs w:val="20"/>
        </w:rPr>
        <w:t>roposal 2: Reuse the PCI Optimisation Function as specified in R17 to resolve the PCI collision for mobile IAB-node.</w:t>
      </w:r>
    </w:p>
    <w:tbl>
      <w:tblPr>
        <w:tblW w:w="9653"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53"/>
      </w:tblGrid>
      <w:tr w:rsidR="00E724F1" w14:paraId="2BC64167" w14:textId="77777777" w:rsidTr="00BC12B3">
        <w:trPr>
          <w:trHeight w:val="330"/>
        </w:trPr>
        <w:tc>
          <w:tcPr>
            <w:tcW w:w="9653" w:type="dxa"/>
          </w:tcPr>
          <w:p w14:paraId="56507BB7" w14:textId="4E9692B7" w:rsidR="00E724F1" w:rsidRPr="00E724F1" w:rsidRDefault="00E724F1" w:rsidP="00E724F1">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kern w:val="0"/>
                <w:sz w:val="28"/>
                <w:szCs w:val="20"/>
                <w:lang w:val="en-GB"/>
              </w:rPr>
            </w:pPr>
            <w:bookmarkStart w:id="4" w:name="_Toc109153950"/>
            <w:r w:rsidRPr="00E724F1">
              <w:rPr>
                <w:rFonts w:ascii="Arial" w:eastAsia="Times New Roman" w:hAnsi="Arial" w:cs="Times New Roman"/>
                <w:kern w:val="0"/>
                <w:sz w:val="28"/>
                <w:szCs w:val="20"/>
                <w:lang w:val="en-GB"/>
              </w:rPr>
              <w:t>15.5.6</w:t>
            </w:r>
            <w:r w:rsidRPr="00E724F1">
              <w:rPr>
                <w:rFonts w:ascii="Arial" w:eastAsia="Times New Roman" w:hAnsi="Arial" w:cs="Times New Roman"/>
                <w:kern w:val="0"/>
                <w:sz w:val="28"/>
                <w:szCs w:val="20"/>
                <w:lang w:val="en-GB"/>
              </w:rPr>
              <w:tab/>
              <w:t>Support for PCI Optimisation</w:t>
            </w:r>
            <w:bookmarkEnd w:id="4"/>
            <w:r w:rsidR="008E4D2F">
              <w:rPr>
                <w:rFonts w:ascii="Arial" w:eastAsia="Times New Roman" w:hAnsi="Arial" w:cs="Times New Roman"/>
                <w:kern w:val="0"/>
                <w:sz w:val="28"/>
                <w:szCs w:val="20"/>
                <w:lang w:val="en-GB"/>
              </w:rPr>
              <w:t xml:space="preserve"> [2]</w:t>
            </w:r>
          </w:p>
          <w:p w14:paraId="68A6F757" w14:textId="77777777" w:rsidR="00E724F1" w:rsidRPr="00E724F1" w:rsidRDefault="00E724F1" w:rsidP="00E724F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E724F1">
              <w:rPr>
                <w:rFonts w:ascii="Times New Roman" w:eastAsia="Times New Roman" w:hAnsi="Times New Roman" w:cs="Times New Roman"/>
                <w:kern w:val="0"/>
                <w:sz w:val="20"/>
                <w:szCs w:val="20"/>
                <w:lang w:val="en-GB" w:eastAsia="en-GB"/>
              </w:rPr>
              <w:t xml:space="preserve">The PCI Optimization Function in split </w:t>
            </w:r>
            <w:r w:rsidRPr="00E724F1">
              <w:rPr>
                <w:rFonts w:ascii="Times New Roman" w:eastAsia="Times New Roman" w:hAnsi="Times New Roman" w:cs="Times New Roman"/>
                <w:kern w:val="0"/>
                <w:sz w:val="20"/>
                <w:szCs w:val="20"/>
                <w:lang w:val="en-GB"/>
              </w:rPr>
              <w:t>gNB</w:t>
            </w:r>
            <w:r w:rsidRPr="00E724F1">
              <w:rPr>
                <w:rFonts w:ascii="Times New Roman" w:eastAsia="Times New Roman" w:hAnsi="Times New Roman" w:cs="Times New Roman"/>
                <w:kern w:val="0"/>
                <w:sz w:val="20"/>
                <w:szCs w:val="20"/>
                <w:lang w:val="en-GB" w:eastAsia="en-GB"/>
              </w:rPr>
              <w:t xml:space="preserve"> case is specified in TS 38.401 [4].</w:t>
            </w:r>
          </w:p>
          <w:p w14:paraId="686BB8F8" w14:textId="77777777" w:rsidR="00E724F1" w:rsidRPr="00E724F1" w:rsidRDefault="00E724F1" w:rsidP="00E724F1">
            <w:pPr>
              <w:keepNext/>
              <w:keepLines/>
              <w:widowControl/>
              <w:numPr>
                <w:ilvl w:val="255"/>
                <w:numId w:val="0"/>
              </w:numPr>
              <w:overflowPunct w:val="0"/>
              <w:autoSpaceDE w:val="0"/>
              <w:autoSpaceDN w:val="0"/>
              <w:adjustRightInd w:val="0"/>
              <w:spacing w:before="120" w:after="180"/>
              <w:jc w:val="left"/>
              <w:textAlignment w:val="baseline"/>
              <w:outlineLvl w:val="3"/>
              <w:rPr>
                <w:rFonts w:ascii="Arial" w:eastAsia="Times New Roman" w:hAnsi="Arial" w:cs="Times New Roman"/>
                <w:kern w:val="0"/>
                <w:sz w:val="24"/>
                <w:szCs w:val="20"/>
                <w:lang w:val="en-GB" w:eastAsia="ja-JP"/>
              </w:rPr>
            </w:pPr>
            <w:bookmarkStart w:id="5" w:name="_Toc109153951"/>
            <w:r w:rsidRPr="00E724F1">
              <w:rPr>
                <w:rFonts w:ascii="Arial" w:eastAsia="Times New Roman" w:hAnsi="Arial" w:cs="Times New Roman"/>
                <w:kern w:val="0"/>
                <w:sz w:val="24"/>
                <w:szCs w:val="20"/>
                <w:lang w:val="en-GB"/>
              </w:rPr>
              <w:t>15.5.6.1</w:t>
            </w:r>
            <w:r w:rsidRPr="00E724F1">
              <w:rPr>
                <w:rFonts w:ascii="Arial" w:eastAsia="Times New Roman" w:hAnsi="Arial" w:cs="Times New Roman"/>
                <w:kern w:val="0"/>
                <w:sz w:val="24"/>
                <w:szCs w:val="20"/>
                <w:lang w:val="en-GB" w:eastAsia="ja-JP"/>
              </w:rPr>
              <w:tab/>
            </w:r>
            <w:r w:rsidRPr="00E724F1">
              <w:rPr>
                <w:rFonts w:ascii="Arial" w:eastAsia="Times New Roman" w:hAnsi="Arial" w:cs="Times New Roman"/>
                <w:kern w:val="0"/>
                <w:sz w:val="24"/>
                <w:szCs w:val="20"/>
                <w:lang w:val="en-GB"/>
              </w:rPr>
              <w:t>Centralized PCI Assignment</w:t>
            </w:r>
            <w:bookmarkEnd w:id="5"/>
          </w:p>
          <w:p w14:paraId="07A3DF4F" w14:textId="77777777" w:rsidR="00E724F1" w:rsidRPr="00E724F1" w:rsidRDefault="00E724F1" w:rsidP="00E724F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E724F1">
              <w:rPr>
                <w:rFonts w:ascii="Times New Roman" w:eastAsia="Times New Roman" w:hAnsi="Times New Roman" w:cs="Times New Roman"/>
                <w:kern w:val="0"/>
                <w:sz w:val="20"/>
                <w:szCs w:val="20"/>
                <w:lang w:val="en-GB"/>
              </w:rPr>
              <w:t>For centralized PCI assignment in gNB, the OAM assigns a single PCI for each NR cell in the gNB, and the gNB selects this value as the PCI of the NR cell.</w:t>
            </w:r>
          </w:p>
          <w:p w14:paraId="34BA8BAD" w14:textId="77777777" w:rsidR="00E724F1" w:rsidRPr="00E724F1" w:rsidRDefault="00E724F1" w:rsidP="00E724F1">
            <w:pPr>
              <w:keepNext/>
              <w:keepLines/>
              <w:widowControl/>
              <w:numPr>
                <w:ilvl w:val="255"/>
                <w:numId w:val="0"/>
              </w:numPr>
              <w:overflowPunct w:val="0"/>
              <w:autoSpaceDE w:val="0"/>
              <w:autoSpaceDN w:val="0"/>
              <w:adjustRightInd w:val="0"/>
              <w:spacing w:before="120" w:after="180"/>
              <w:jc w:val="left"/>
              <w:textAlignment w:val="baseline"/>
              <w:outlineLvl w:val="3"/>
              <w:rPr>
                <w:rFonts w:ascii="Times New Roman" w:eastAsia="Times New Roman" w:hAnsi="Times New Roman" w:cs="Times New Roman"/>
                <w:kern w:val="0"/>
                <w:sz w:val="20"/>
                <w:szCs w:val="20"/>
                <w:lang w:val="en-GB"/>
              </w:rPr>
            </w:pPr>
            <w:bookmarkStart w:id="6" w:name="_Toc109153952"/>
            <w:r w:rsidRPr="00E724F1">
              <w:rPr>
                <w:rFonts w:ascii="Arial" w:eastAsia="Times New Roman" w:hAnsi="Arial" w:cs="Times New Roman"/>
                <w:kern w:val="0"/>
                <w:sz w:val="24"/>
                <w:szCs w:val="20"/>
                <w:lang w:val="en-GB"/>
              </w:rPr>
              <w:t>15.5.6.2</w:t>
            </w:r>
            <w:r w:rsidRPr="00E724F1">
              <w:rPr>
                <w:rFonts w:ascii="Arial" w:eastAsia="Times New Roman" w:hAnsi="Arial" w:cs="Times New Roman"/>
                <w:kern w:val="0"/>
                <w:sz w:val="24"/>
                <w:szCs w:val="20"/>
                <w:lang w:val="en-GB" w:eastAsia="ja-JP"/>
              </w:rPr>
              <w:tab/>
            </w:r>
            <w:r w:rsidRPr="00E724F1">
              <w:rPr>
                <w:rFonts w:ascii="Arial" w:eastAsia="Times New Roman" w:hAnsi="Arial" w:cs="Times New Roman"/>
                <w:kern w:val="0"/>
                <w:sz w:val="24"/>
                <w:szCs w:val="20"/>
                <w:lang w:val="en-GB"/>
              </w:rPr>
              <w:t>Distributed PCI Assignment</w:t>
            </w:r>
            <w:bookmarkEnd w:id="6"/>
          </w:p>
          <w:p w14:paraId="2364B221" w14:textId="72D2D309" w:rsidR="00542822" w:rsidRPr="00FF4609" w:rsidRDefault="00E724F1" w:rsidP="00E724F1">
            <w:pPr>
              <w:widowControl/>
              <w:overflowPunct w:val="0"/>
              <w:autoSpaceDE w:val="0"/>
              <w:autoSpaceDN w:val="0"/>
              <w:adjustRightInd w:val="0"/>
              <w:spacing w:after="180"/>
              <w:jc w:val="left"/>
              <w:textAlignment w:val="baseline"/>
              <w:rPr>
                <w:rFonts w:ascii="Times New Roman" w:eastAsia="Yu Mincho" w:hAnsi="Times New Roman" w:cs="Times New Roman"/>
                <w:kern w:val="0"/>
                <w:sz w:val="20"/>
                <w:szCs w:val="20"/>
                <w:lang w:val="en-GB" w:eastAsia="ja-JP"/>
              </w:rPr>
            </w:pPr>
            <w:r w:rsidRPr="00E724F1">
              <w:rPr>
                <w:rFonts w:ascii="Times New Roman" w:eastAsia="Times New Roman" w:hAnsi="Times New Roman" w:cs="Times New Roman"/>
                <w:kern w:val="0"/>
                <w:sz w:val="20"/>
                <w:szCs w:val="20"/>
                <w:lang w:val="en-GB"/>
              </w:rPr>
              <w:t xml:space="preserve">For distributed PCI assignment in gNB, the OAM assigns a list of PCIs for each NR cell in the gNB, and the gNB selects a PCI value from the list of PCIs. The gNB may restrict this list by removing some PCIs that are reported by UEs, reported over the Xn interface by neighboring gNBs, and/or </w:t>
            </w:r>
            <w:r w:rsidRPr="00E724F1">
              <w:rPr>
                <w:rFonts w:ascii="Times New Roman" w:eastAsia="Times New Roman" w:hAnsi="Times New Roman" w:cs="Times New Roman"/>
                <w:kern w:val="0"/>
                <w:sz w:val="20"/>
                <w:szCs w:val="20"/>
                <w:lang w:val="en-GB" w:eastAsia="ja-JP"/>
              </w:rPr>
              <w:t>acquired through other methods, e.g. detected over the air using a downlink receiver.</w:t>
            </w:r>
          </w:p>
          <w:p w14:paraId="6AEB1B19" w14:textId="77777777" w:rsidR="008E4D2F" w:rsidRPr="00B76E38" w:rsidRDefault="008E4D2F" w:rsidP="008E4D2F">
            <w:pPr>
              <w:keepNext/>
              <w:keepLines/>
              <w:widowControl/>
              <w:overflowPunct w:val="0"/>
              <w:autoSpaceDE w:val="0"/>
              <w:autoSpaceDN w:val="0"/>
              <w:adjustRightInd w:val="0"/>
              <w:spacing w:before="180" w:after="180"/>
              <w:ind w:left="1134" w:hanging="1134"/>
              <w:jc w:val="left"/>
              <w:outlineLvl w:val="1"/>
              <w:rPr>
                <w:rFonts w:ascii="Arial" w:eastAsia="Times New Roman" w:hAnsi="Arial" w:cs="Times New Roman"/>
                <w:kern w:val="0"/>
                <w:sz w:val="32"/>
                <w:szCs w:val="20"/>
                <w:lang w:val="en-GB" w:eastAsia="ko-KR"/>
              </w:rPr>
            </w:pPr>
            <w:bookmarkStart w:id="7" w:name="_Toc98351704"/>
            <w:bookmarkStart w:id="8" w:name="_Toc98748002"/>
            <w:bookmarkStart w:id="9" w:name="_Toc105704388"/>
            <w:bookmarkStart w:id="10" w:name="_Toc106108506"/>
            <w:bookmarkStart w:id="11" w:name="_Toc107829478"/>
            <w:r w:rsidRPr="00B76E38">
              <w:rPr>
                <w:rFonts w:ascii="Arial" w:eastAsia="Times New Roman" w:hAnsi="Arial" w:cs="Times New Roman"/>
                <w:kern w:val="0"/>
                <w:sz w:val="32"/>
                <w:szCs w:val="20"/>
                <w:lang w:val="en-GB" w:eastAsia="en-GB"/>
              </w:rPr>
              <w:t>7.8</w:t>
            </w:r>
            <w:r w:rsidRPr="00B76E38">
              <w:rPr>
                <w:rFonts w:ascii="Arial" w:eastAsia="Times New Roman" w:hAnsi="Arial" w:cs="Times New Roman"/>
                <w:kern w:val="0"/>
                <w:sz w:val="32"/>
                <w:szCs w:val="20"/>
                <w:lang w:val="en-GB" w:eastAsia="en-GB"/>
              </w:rPr>
              <w:tab/>
              <w:t>PCI Optimisation Function</w:t>
            </w:r>
            <w:bookmarkEnd w:id="7"/>
            <w:bookmarkEnd w:id="8"/>
            <w:bookmarkEnd w:id="9"/>
            <w:bookmarkEnd w:id="10"/>
            <w:bookmarkEnd w:id="11"/>
            <w:r>
              <w:rPr>
                <w:rFonts w:ascii="Arial" w:eastAsia="Times New Roman" w:hAnsi="Arial" w:cs="Times New Roman"/>
                <w:kern w:val="0"/>
                <w:sz w:val="32"/>
                <w:szCs w:val="20"/>
                <w:lang w:val="en-GB" w:eastAsia="en-GB"/>
              </w:rPr>
              <w:t xml:space="preserve"> [3]</w:t>
            </w:r>
          </w:p>
          <w:p w14:paraId="587B801F" w14:textId="77777777" w:rsidR="008E4D2F" w:rsidRPr="00B76E38" w:rsidRDefault="008E4D2F" w:rsidP="008E4D2F">
            <w:pPr>
              <w:widowControl/>
              <w:overflowPunct w:val="0"/>
              <w:autoSpaceDE w:val="0"/>
              <w:autoSpaceDN w:val="0"/>
              <w:adjustRightInd w:val="0"/>
              <w:spacing w:after="180"/>
              <w:jc w:val="left"/>
              <w:rPr>
                <w:rFonts w:ascii="Times New Roman" w:eastAsia="Times New Roman" w:hAnsi="Times New Roman" w:cs="Times New Roman"/>
                <w:kern w:val="0"/>
                <w:sz w:val="20"/>
                <w:szCs w:val="20"/>
              </w:rPr>
            </w:pPr>
            <w:r w:rsidRPr="00B76E38">
              <w:rPr>
                <w:rFonts w:ascii="Times New Roman" w:eastAsia="Times New Roman" w:hAnsi="Times New Roman" w:cs="Times New Roman"/>
                <w:kern w:val="0"/>
                <w:sz w:val="20"/>
                <w:szCs w:val="20"/>
              </w:rPr>
              <w:t>The PCI Optimization Function in non-split gNB case is specified in TS 38.300 [2].</w:t>
            </w:r>
          </w:p>
          <w:p w14:paraId="14EF10C9" w14:textId="77777777" w:rsidR="008E4D2F" w:rsidRPr="00B76E38" w:rsidRDefault="008E4D2F" w:rsidP="008E4D2F">
            <w:pPr>
              <w:widowControl/>
              <w:tabs>
                <w:tab w:val="left" w:pos="7400"/>
              </w:tabs>
              <w:overflowPunct w:val="0"/>
              <w:autoSpaceDE w:val="0"/>
              <w:autoSpaceDN w:val="0"/>
              <w:adjustRightInd w:val="0"/>
              <w:spacing w:after="180"/>
              <w:jc w:val="left"/>
              <w:rPr>
                <w:rFonts w:ascii="Times New Roman" w:eastAsia="Times New Roman" w:hAnsi="Times New Roman" w:cs="Times New Roman"/>
                <w:kern w:val="0"/>
                <w:sz w:val="20"/>
                <w:szCs w:val="20"/>
              </w:rPr>
            </w:pPr>
            <w:r w:rsidRPr="00B76E38">
              <w:rPr>
                <w:rFonts w:ascii="Times New Roman" w:eastAsia="Times New Roman" w:hAnsi="Times New Roman" w:cs="Times New Roman"/>
                <w:kern w:val="0"/>
                <w:sz w:val="20"/>
                <w:szCs w:val="20"/>
              </w:rPr>
              <w:t>In split gNB architecture, the OAM configures a PCI for each NR cell to the gNB-DU.</w:t>
            </w:r>
            <w:r>
              <w:rPr>
                <w:rFonts w:ascii="Times New Roman" w:eastAsia="Times New Roman" w:hAnsi="Times New Roman" w:cs="Times New Roman"/>
                <w:kern w:val="0"/>
                <w:sz w:val="20"/>
                <w:szCs w:val="20"/>
              </w:rPr>
              <w:tab/>
            </w:r>
          </w:p>
          <w:p w14:paraId="3263BB99" w14:textId="77777777" w:rsidR="008E4D2F" w:rsidRPr="00B76E38" w:rsidRDefault="008E4D2F" w:rsidP="008E4D2F">
            <w:pPr>
              <w:widowControl/>
              <w:overflowPunct w:val="0"/>
              <w:autoSpaceDE w:val="0"/>
              <w:autoSpaceDN w:val="0"/>
              <w:adjustRightInd w:val="0"/>
              <w:spacing w:after="180"/>
              <w:jc w:val="left"/>
              <w:rPr>
                <w:rFonts w:ascii="Times New Roman" w:eastAsia="Times New Roman" w:hAnsi="Times New Roman" w:cs="Times New Roman"/>
                <w:kern w:val="0"/>
                <w:sz w:val="20"/>
                <w:szCs w:val="20"/>
              </w:rPr>
            </w:pPr>
            <w:r w:rsidRPr="00B76E38">
              <w:rPr>
                <w:rFonts w:ascii="Times New Roman" w:eastAsia="Times New Roman" w:hAnsi="Times New Roman" w:cs="Times New Roman"/>
                <w:kern w:val="0"/>
                <w:sz w:val="20"/>
                <w:szCs w:val="20"/>
              </w:rPr>
              <w:t>For centralized PCI assignment in split gNB architecture, the gNB-CU detects PCI conflict of NR cells and reports the NR cells suffering PCI conflict to OAM directly. The OAM is in charge of reassigning a new PCI for the NR cell subject to PCI conflict.</w:t>
            </w:r>
          </w:p>
          <w:p w14:paraId="43DDB71A" w14:textId="3720A87C" w:rsidR="008E4D2F" w:rsidRPr="008E4D2F" w:rsidRDefault="008E4D2F" w:rsidP="008E4D2F">
            <w:pPr>
              <w:widowControl/>
              <w:overflowPunct w:val="0"/>
              <w:autoSpaceDE w:val="0"/>
              <w:autoSpaceDN w:val="0"/>
              <w:adjustRightInd w:val="0"/>
              <w:spacing w:after="180"/>
              <w:jc w:val="left"/>
              <w:textAlignment w:val="baseline"/>
              <w:rPr>
                <w:rFonts w:ascii="Times New Roman" w:eastAsia="Yu Mincho" w:hAnsi="Times New Roman" w:cs="Times New Roman"/>
                <w:kern w:val="0"/>
                <w:sz w:val="20"/>
                <w:szCs w:val="20"/>
                <w:lang w:val="en-GB"/>
              </w:rPr>
            </w:pPr>
            <w:r w:rsidRPr="00B76E38">
              <w:rPr>
                <w:rFonts w:ascii="Times New Roman" w:eastAsia="Times New Roman" w:hAnsi="Times New Roman" w:cs="Times New Roman"/>
                <w:kern w:val="0"/>
                <w:sz w:val="20"/>
                <w:szCs w:val="20"/>
              </w:rPr>
              <w:t>For distributed PCI assignment in split gNB architecture, the OAM assigns a list of PCIs for each NR cell and sends the configured PCI list to the gNB-CU. If the gNB-CU detects PCI conflict, the gNB-CU may select a new PCI value from the preconfigured PCI list for the NR cell and send it to the gNB-DU by either F1 Setup procedure or gNB-CU configuration update procedure.</w:t>
            </w:r>
          </w:p>
        </w:tc>
      </w:tr>
    </w:tbl>
    <w:p w14:paraId="2D70F71B" w14:textId="779E8B88" w:rsidR="003E65A1" w:rsidRDefault="003E65A1" w:rsidP="0019499C">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p>
    <w:p w14:paraId="7260606D" w14:textId="2A64D570" w:rsidR="001E3B95" w:rsidRPr="00024188" w:rsidRDefault="001E3B95" w:rsidP="001E3B95">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u w:val="single"/>
        </w:rPr>
      </w:pPr>
      <w:r>
        <w:rPr>
          <w:rFonts w:ascii="Times New Roman" w:eastAsia="宋体" w:hAnsi="Times New Roman" w:cs="Times New Roman"/>
          <w:b/>
          <w:bCs/>
          <w:kern w:val="0"/>
          <w:sz w:val="20"/>
          <w:szCs w:val="20"/>
          <w:u w:val="single"/>
        </w:rPr>
        <w:t>RACH</w:t>
      </w:r>
      <w:r w:rsidRPr="00024188">
        <w:rPr>
          <w:rFonts w:ascii="Times New Roman" w:eastAsia="宋体" w:hAnsi="Times New Roman" w:cs="Times New Roman"/>
          <w:b/>
          <w:bCs/>
          <w:kern w:val="0"/>
          <w:sz w:val="20"/>
          <w:szCs w:val="20"/>
          <w:u w:val="single"/>
        </w:rPr>
        <w:t xml:space="preserve"> collision</w:t>
      </w:r>
      <w:r>
        <w:rPr>
          <w:rFonts w:ascii="Times New Roman" w:eastAsia="宋体" w:hAnsi="Times New Roman" w:cs="Times New Roman"/>
          <w:b/>
          <w:bCs/>
          <w:kern w:val="0"/>
          <w:sz w:val="20"/>
          <w:szCs w:val="20"/>
          <w:u w:val="single"/>
        </w:rPr>
        <w:t xml:space="preserve"> of mobile IAB-node</w:t>
      </w:r>
    </w:p>
    <w:p w14:paraId="44C74745" w14:textId="12660A65" w:rsidR="008924B1" w:rsidRDefault="00AB47C7" w:rsidP="0019499C">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n case of migration of mobile IAB-node</w:t>
      </w:r>
      <w:r w:rsidR="008924B1">
        <w:rPr>
          <w:rFonts w:ascii="Times New Roman" w:eastAsia="宋体" w:hAnsi="Times New Roman" w:cs="Times New Roman"/>
          <w:kern w:val="0"/>
          <w:sz w:val="20"/>
          <w:szCs w:val="20"/>
        </w:rPr>
        <w:t xml:space="preserve">, all related served UEs may handover from source IAB-DU1 to target IAB-DU2 in a short time period. </w:t>
      </w:r>
      <w:r w:rsidR="009658E1">
        <w:rPr>
          <w:rFonts w:ascii="Times New Roman" w:eastAsia="宋体" w:hAnsi="Times New Roman" w:cs="Times New Roman"/>
          <w:kern w:val="0"/>
          <w:sz w:val="20"/>
          <w:szCs w:val="20"/>
        </w:rPr>
        <w:t>So</w:t>
      </w:r>
      <w:r w:rsidR="00772E0B">
        <w:rPr>
          <w:rFonts w:ascii="Times New Roman" w:eastAsia="宋体" w:hAnsi="Times New Roman" w:cs="Times New Roman"/>
          <w:kern w:val="0"/>
          <w:sz w:val="20"/>
          <w:szCs w:val="20"/>
        </w:rPr>
        <w:t>, there may have RACH resource collision due to the RACH storm</w:t>
      </w:r>
      <w:r w:rsidR="009658E1">
        <w:rPr>
          <w:rFonts w:ascii="Times New Roman" w:eastAsia="宋体" w:hAnsi="Times New Roman" w:cs="Times New Roman"/>
          <w:kern w:val="0"/>
          <w:sz w:val="20"/>
          <w:szCs w:val="20"/>
        </w:rPr>
        <w:t xml:space="preserve"> </w:t>
      </w:r>
      <w:r w:rsidR="00772E0B">
        <w:rPr>
          <w:rFonts w:ascii="Times New Roman" w:eastAsia="宋体" w:hAnsi="Times New Roman" w:cs="Times New Roman"/>
          <w:kern w:val="0"/>
          <w:sz w:val="20"/>
          <w:szCs w:val="20"/>
        </w:rPr>
        <w:t xml:space="preserve">of a great many UEs </w:t>
      </w:r>
      <w:r w:rsidR="009658E1">
        <w:rPr>
          <w:rFonts w:ascii="Times New Roman" w:eastAsia="宋体" w:hAnsi="Times New Roman" w:cs="Times New Roman"/>
          <w:kern w:val="0"/>
          <w:sz w:val="20"/>
          <w:szCs w:val="20"/>
        </w:rPr>
        <w:t>in this case</w:t>
      </w:r>
      <w:r w:rsidR="00772E0B">
        <w:rPr>
          <w:rFonts w:ascii="Times New Roman" w:eastAsia="宋体" w:hAnsi="Times New Roman" w:cs="Times New Roman"/>
          <w:kern w:val="0"/>
          <w:sz w:val="20"/>
          <w:szCs w:val="20"/>
        </w:rPr>
        <w:t>.</w:t>
      </w:r>
      <w:r w:rsidR="00677632">
        <w:rPr>
          <w:rFonts w:ascii="Times New Roman" w:eastAsia="宋体" w:hAnsi="Times New Roman" w:cs="Times New Roman"/>
          <w:kern w:val="0"/>
          <w:sz w:val="20"/>
          <w:szCs w:val="20"/>
        </w:rPr>
        <w:t xml:space="preserve"> As discussed in another contribution [4], since the served UEs still access to the mobile IAB-node during the full migration, the RACH procedure between the UEs and the mobile IAB-node may be skipped to reduce the latency of full migration.</w:t>
      </w:r>
      <w:r w:rsidR="00820313">
        <w:rPr>
          <w:rFonts w:ascii="Times New Roman" w:eastAsia="宋体" w:hAnsi="Times New Roman" w:cs="Times New Roman"/>
          <w:kern w:val="0"/>
          <w:sz w:val="20"/>
          <w:szCs w:val="20"/>
        </w:rPr>
        <w:t xml:space="preserve"> In other words, RACH-less handover for the served UEs can avoid the potential RACH collision due to mobile IAB-node mobility.</w:t>
      </w:r>
    </w:p>
    <w:p w14:paraId="56483AB4" w14:textId="77777777" w:rsidR="00820313" w:rsidRPr="00820313" w:rsidRDefault="00820313" w:rsidP="00820313">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820313">
        <w:rPr>
          <w:rFonts w:ascii="Times New Roman" w:eastAsia="宋体" w:hAnsi="Times New Roman" w:cs="Times New Roman" w:hint="eastAsia"/>
          <w:b/>
          <w:bCs/>
          <w:kern w:val="0"/>
          <w:sz w:val="20"/>
          <w:szCs w:val="20"/>
        </w:rPr>
        <w:t>O</w:t>
      </w:r>
      <w:r w:rsidRPr="00820313">
        <w:rPr>
          <w:rFonts w:ascii="Times New Roman" w:eastAsia="宋体" w:hAnsi="Times New Roman" w:cs="Times New Roman"/>
          <w:b/>
          <w:bCs/>
          <w:kern w:val="0"/>
          <w:sz w:val="20"/>
          <w:szCs w:val="20"/>
        </w:rPr>
        <w:t>bservation 2: RACH-less handover for the served UEs can avoid the potential RACH collision due to mobile IAB-node mobility.</w:t>
      </w:r>
    </w:p>
    <w:p w14:paraId="7B4CAF8B" w14:textId="27F3ECB4" w:rsidR="00AC6826" w:rsidRDefault="00AC6826" w:rsidP="00AC6826">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lastRenderedPageBreak/>
        <w:t>I</w:t>
      </w:r>
      <w:r>
        <w:rPr>
          <w:rFonts w:ascii="Times New Roman" w:eastAsia="宋体" w:hAnsi="Times New Roman" w:cs="Times New Roman"/>
          <w:kern w:val="0"/>
          <w:sz w:val="20"/>
          <w:szCs w:val="20"/>
        </w:rPr>
        <w:t xml:space="preserve">f the served UEs of the mobile IAB-node still need to perform legacy handover which including RACH during full migration procedure. RACH resources for some of UEs may occur collision. However, since the RACH resources for the all served UEs are centralized configured by the IAB-donor-CU, and the IAB-donor-CU is able to schedule each UE to perform RACH in different time/frequency domain resource. In addition, group mobility is only considered for onboard UEs and </w:t>
      </w:r>
      <w:r>
        <w:rPr>
          <w:rFonts w:ascii="Times New Roman" w:eastAsia="宋体" w:hAnsi="Times New Roman" w:cs="Times New Roman" w:hint="eastAsia"/>
          <w:kern w:val="0"/>
          <w:sz w:val="20"/>
          <w:szCs w:val="20"/>
        </w:rPr>
        <w:t>n</w:t>
      </w:r>
      <w:r w:rsidRPr="00525376">
        <w:rPr>
          <w:rFonts w:ascii="Times New Roman" w:eastAsia="宋体" w:hAnsi="Times New Roman" w:cs="Times New Roman"/>
          <w:kern w:val="0"/>
          <w:sz w:val="20"/>
          <w:szCs w:val="20"/>
        </w:rPr>
        <w:t>o optimizations for surrounding UEs</w:t>
      </w:r>
      <w:r>
        <w:rPr>
          <w:rFonts w:ascii="Times New Roman" w:eastAsia="宋体" w:hAnsi="Times New Roman" w:cs="Times New Roman"/>
          <w:kern w:val="0"/>
          <w:sz w:val="20"/>
          <w:szCs w:val="20"/>
        </w:rPr>
        <w:t>.</w:t>
      </w:r>
      <w:r w:rsidRPr="00525376">
        <w:rPr>
          <w:rFonts w:ascii="Times New Roman" w:eastAsia="宋体" w:hAnsi="Times New Roman" w:cs="Times New Roman" w:hint="eastAsia"/>
          <w:kern w:val="0"/>
          <w:sz w:val="20"/>
          <w:szCs w:val="20"/>
        </w:rPr>
        <w:t xml:space="preserve"> </w:t>
      </w:r>
      <w:r>
        <w:rPr>
          <w:rFonts w:ascii="Times New Roman" w:eastAsia="宋体" w:hAnsi="Times New Roman" w:cs="Times New Roman"/>
          <w:kern w:val="0"/>
          <w:sz w:val="20"/>
          <w:szCs w:val="20"/>
        </w:rPr>
        <w:t>Moreover, this is not the specific case for mobile IAB-node, and it has been already discussed in other agenda items, e.g., NTN and MBS.</w:t>
      </w:r>
      <w:r>
        <w:rPr>
          <w:rFonts w:ascii="Times New Roman" w:eastAsia="宋体" w:hAnsi="Times New Roman" w:cs="Times New Roman" w:hint="eastAsia"/>
          <w:kern w:val="0"/>
          <w:sz w:val="20"/>
          <w:szCs w:val="20"/>
        </w:rPr>
        <w:t xml:space="preserve"> </w:t>
      </w:r>
      <w:r>
        <w:rPr>
          <w:rFonts w:ascii="Times New Roman" w:eastAsia="宋体" w:hAnsi="Times New Roman" w:cs="Times New Roman"/>
          <w:kern w:val="0"/>
          <w:sz w:val="20"/>
          <w:szCs w:val="20"/>
        </w:rPr>
        <w:t xml:space="preserve">Therefore, maybe RAN1 needs to firstly evaluate whether the </w:t>
      </w:r>
      <w:r w:rsidRPr="008F2DC7">
        <w:rPr>
          <w:rFonts w:ascii="Times New Roman" w:eastAsia="宋体" w:hAnsi="Times New Roman" w:cs="Times New Roman"/>
          <w:kern w:val="0"/>
          <w:sz w:val="20"/>
          <w:szCs w:val="20"/>
        </w:rPr>
        <w:t xml:space="preserve">legacy RACH configurations are sufficient for avoid RACH collision of </w:t>
      </w:r>
      <w:r>
        <w:rPr>
          <w:rFonts w:ascii="Times New Roman" w:eastAsia="宋体" w:hAnsi="Times New Roman" w:cs="Times New Roman"/>
          <w:kern w:val="0"/>
          <w:sz w:val="20"/>
          <w:szCs w:val="20"/>
        </w:rPr>
        <w:t>served</w:t>
      </w:r>
      <w:r w:rsidRPr="008F2DC7">
        <w:rPr>
          <w:rFonts w:ascii="Times New Roman" w:eastAsia="宋体" w:hAnsi="Times New Roman" w:cs="Times New Roman"/>
          <w:kern w:val="0"/>
          <w:sz w:val="20"/>
          <w:szCs w:val="20"/>
        </w:rPr>
        <w:t xml:space="preserve"> UEs</w:t>
      </w:r>
      <w:r>
        <w:rPr>
          <w:rFonts w:ascii="Times New Roman" w:eastAsia="宋体" w:hAnsi="Times New Roman" w:cs="Times New Roman"/>
          <w:kern w:val="0"/>
          <w:sz w:val="20"/>
          <w:szCs w:val="20"/>
        </w:rPr>
        <w:t xml:space="preserve"> of mobile IAB-node. And enhancements for RACH collision avoidance can be discussed later based on the feedback of the evaluation.</w:t>
      </w:r>
    </w:p>
    <w:p w14:paraId="5CBFB3BD" w14:textId="415F33CD" w:rsidR="00844B51" w:rsidRPr="00844B51" w:rsidRDefault="009A07F1" w:rsidP="0019499C">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3B753E">
        <w:rPr>
          <w:rFonts w:ascii="Times New Roman" w:eastAsia="宋体" w:hAnsi="Times New Roman" w:cs="Times New Roman" w:hint="eastAsia"/>
          <w:b/>
          <w:bCs/>
          <w:kern w:val="0"/>
          <w:sz w:val="20"/>
          <w:szCs w:val="20"/>
        </w:rPr>
        <w:t>P</w:t>
      </w:r>
      <w:r w:rsidRPr="003B753E">
        <w:rPr>
          <w:rFonts w:ascii="Times New Roman" w:eastAsia="宋体" w:hAnsi="Times New Roman" w:cs="Times New Roman"/>
          <w:b/>
          <w:bCs/>
          <w:kern w:val="0"/>
          <w:sz w:val="20"/>
          <w:szCs w:val="20"/>
        </w:rPr>
        <w:t xml:space="preserve">roposal 3: </w:t>
      </w:r>
      <w:r w:rsidR="00E363D8">
        <w:rPr>
          <w:rFonts w:ascii="Times New Roman" w:eastAsia="宋体" w:hAnsi="Times New Roman" w:cs="Times New Roman"/>
          <w:b/>
          <w:bCs/>
          <w:kern w:val="0"/>
          <w:sz w:val="20"/>
          <w:szCs w:val="20"/>
        </w:rPr>
        <w:t xml:space="preserve">Ask </w:t>
      </w:r>
      <w:r w:rsidR="003B753E" w:rsidRPr="003B753E">
        <w:rPr>
          <w:rFonts w:ascii="Times New Roman" w:eastAsia="宋体" w:hAnsi="Times New Roman" w:cs="Times New Roman"/>
          <w:b/>
          <w:bCs/>
          <w:kern w:val="0"/>
          <w:sz w:val="20"/>
          <w:szCs w:val="20"/>
        </w:rPr>
        <w:t>RAN1 to firstly evaluate whether the legacy RACH configurations are sufficient for avoid RACH collision of served UEs of mobile IAB-node.</w:t>
      </w:r>
    </w:p>
    <w:p w14:paraId="7A1DA3AD" w14:textId="77777777" w:rsidR="00AA3FAE" w:rsidRPr="00AA3FAE" w:rsidRDefault="00AA3FAE" w:rsidP="00AA3FAE">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6"/>
          <w:szCs w:val="36"/>
          <w:lang w:val="en-GB"/>
        </w:rPr>
      </w:pPr>
      <w:r w:rsidRPr="00AA3FAE">
        <w:rPr>
          <w:rFonts w:ascii="Arial" w:eastAsia="宋体" w:hAnsi="Arial" w:cs="Times New Roman"/>
          <w:kern w:val="0"/>
          <w:sz w:val="36"/>
          <w:szCs w:val="36"/>
          <w:lang w:val="en-GB"/>
        </w:rPr>
        <w:t>Conclusion</w:t>
      </w:r>
    </w:p>
    <w:p w14:paraId="5E1D131E" w14:textId="751AEA6E" w:rsidR="00AA3FAE" w:rsidRDefault="00AA3FAE" w:rsidP="00AA3FAE">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sidRPr="00AA3FAE">
        <w:rPr>
          <w:rFonts w:ascii="Times New Roman" w:eastAsia="宋体" w:hAnsi="Times New Roman" w:cs="Times New Roman"/>
          <w:kern w:val="0"/>
          <w:sz w:val="20"/>
          <w:szCs w:val="20"/>
        </w:rPr>
        <w:t>Th</w:t>
      </w:r>
      <w:r w:rsidR="00F862F2">
        <w:rPr>
          <w:rFonts w:ascii="Times New Roman" w:eastAsia="宋体" w:hAnsi="Times New Roman" w:cs="Times New Roman"/>
          <w:kern w:val="0"/>
          <w:sz w:val="20"/>
          <w:szCs w:val="20"/>
        </w:rPr>
        <w:t>is contribution aims to</w:t>
      </w:r>
      <w:r w:rsidR="00C00903" w:rsidRPr="00C00903">
        <w:rPr>
          <w:rFonts w:ascii="Times New Roman" w:eastAsia="宋体" w:hAnsi="Times New Roman" w:cs="Times New Roman"/>
          <w:kern w:val="0"/>
          <w:sz w:val="20"/>
          <w:szCs w:val="20"/>
        </w:rPr>
        <w:t xml:space="preserve"> </w:t>
      </w:r>
      <w:r w:rsidR="00C00903">
        <w:rPr>
          <w:rFonts w:ascii="Times New Roman" w:eastAsia="宋体" w:hAnsi="Times New Roman" w:cs="Times New Roman"/>
          <w:kern w:val="0"/>
          <w:sz w:val="20"/>
          <w:szCs w:val="20"/>
        </w:rPr>
        <w:t xml:space="preserve">discuss </w:t>
      </w:r>
      <w:r w:rsidR="003A68EF">
        <w:rPr>
          <w:rFonts w:ascii="Times New Roman" w:eastAsia="宋体" w:hAnsi="Times New Roman" w:cs="Times New Roman"/>
          <w:kern w:val="0"/>
          <w:sz w:val="20"/>
          <w:szCs w:val="20"/>
        </w:rPr>
        <w:t>potential i</w:t>
      </w:r>
      <w:r w:rsidR="003A68EF" w:rsidRPr="00710426">
        <w:rPr>
          <w:rFonts w:ascii="Times New Roman" w:eastAsia="宋体" w:hAnsi="Times New Roman" w:cs="Times New Roman"/>
          <w:kern w:val="0"/>
          <w:sz w:val="20"/>
          <w:szCs w:val="20"/>
        </w:rPr>
        <w:t xml:space="preserve">nterference mitigation </w:t>
      </w:r>
      <w:r w:rsidR="003A68EF">
        <w:rPr>
          <w:rFonts w:ascii="Times New Roman" w:eastAsia="宋体" w:hAnsi="Times New Roman" w:cs="Times New Roman"/>
          <w:kern w:val="0"/>
          <w:sz w:val="20"/>
          <w:szCs w:val="20"/>
        </w:rPr>
        <w:t>for</w:t>
      </w:r>
      <w:r w:rsidR="003A68EF" w:rsidRPr="00710426">
        <w:rPr>
          <w:rFonts w:ascii="Times New Roman" w:eastAsia="宋体" w:hAnsi="Times New Roman" w:cs="Times New Roman"/>
          <w:kern w:val="0"/>
          <w:sz w:val="20"/>
          <w:szCs w:val="20"/>
        </w:rPr>
        <w:t xml:space="preserve"> mobile IAB-node</w:t>
      </w:r>
      <w:r w:rsidR="00F862F2">
        <w:rPr>
          <w:rFonts w:ascii="Times New Roman" w:eastAsia="宋体" w:hAnsi="Times New Roman" w:cs="Times New Roman"/>
          <w:kern w:val="0"/>
          <w:sz w:val="20"/>
          <w:szCs w:val="20"/>
        </w:rPr>
        <w:t>. And following observations and proposals are concluded.</w:t>
      </w:r>
      <w:r w:rsidR="00385E03">
        <w:rPr>
          <w:rFonts w:ascii="Times New Roman" w:eastAsia="宋体" w:hAnsi="Times New Roman" w:cs="Times New Roman"/>
          <w:kern w:val="0"/>
          <w:sz w:val="20"/>
          <w:szCs w:val="20"/>
        </w:rPr>
        <w:t xml:space="preserve"> </w:t>
      </w:r>
    </w:p>
    <w:p w14:paraId="78EC3320" w14:textId="77777777" w:rsidR="003B753E" w:rsidRPr="00024188" w:rsidRDefault="003B753E" w:rsidP="003B753E">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u w:val="single"/>
        </w:rPr>
      </w:pPr>
      <w:r w:rsidRPr="00024188">
        <w:rPr>
          <w:rFonts w:ascii="Times New Roman" w:eastAsia="宋体" w:hAnsi="Times New Roman" w:cs="Times New Roman" w:hint="eastAsia"/>
          <w:b/>
          <w:bCs/>
          <w:kern w:val="0"/>
          <w:sz w:val="20"/>
          <w:szCs w:val="20"/>
          <w:u w:val="single"/>
        </w:rPr>
        <w:t>P</w:t>
      </w:r>
      <w:r w:rsidRPr="00024188">
        <w:rPr>
          <w:rFonts w:ascii="Times New Roman" w:eastAsia="宋体" w:hAnsi="Times New Roman" w:cs="Times New Roman"/>
          <w:b/>
          <w:bCs/>
          <w:kern w:val="0"/>
          <w:sz w:val="20"/>
          <w:szCs w:val="20"/>
          <w:u w:val="single"/>
        </w:rPr>
        <w:t>CI collision</w:t>
      </w:r>
      <w:r>
        <w:rPr>
          <w:rFonts w:ascii="Times New Roman" w:eastAsia="宋体" w:hAnsi="Times New Roman" w:cs="Times New Roman"/>
          <w:b/>
          <w:bCs/>
          <w:kern w:val="0"/>
          <w:sz w:val="20"/>
          <w:szCs w:val="20"/>
          <w:u w:val="single"/>
        </w:rPr>
        <w:t xml:space="preserve"> of mobile IAB-node</w:t>
      </w:r>
    </w:p>
    <w:p w14:paraId="310A4C54" w14:textId="77777777" w:rsidR="003A68EF" w:rsidRDefault="003A68EF" w:rsidP="003A68EF">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8F3B09">
        <w:rPr>
          <w:rFonts w:ascii="Times New Roman" w:eastAsia="宋体" w:hAnsi="Times New Roman" w:cs="Times New Roman" w:hint="eastAsia"/>
          <w:b/>
          <w:bCs/>
          <w:kern w:val="0"/>
          <w:sz w:val="20"/>
          <w:szCs w:val="20"/>
        </w:rPr>
        <w:t>O</w:t>
      </w:r>
      <w:r w:rsidRPr="008F3B09">
        <w:rPr>
          <w:rFonts w:ascii="Times New Roman" w:eastAsia="宋体" w:hAnsi="Times New Roman" w:cs="Times New Roman"/>
          <w:b/>
          <w:bCs/>
          <w:kern w:val="0"/>
          <w:sz w:val="20"/>
          <w:szCs w:val="20"/>
        </w:rPr>
        <w:t xml:space="preserve">bservation 1: </w:t>
      </w:r>
      <w:r>
        <w:rPr>
          <w:rFonts w:ascii="Times New Roman" w:eastAsia="宋体" w:hAnsi="Times New Roman" w:cs="Times New Roman"/>
          <w:b/>
          <w:bCs/>
          <w:kern w:val="0"/>
          <w:sz w:val="20"/>
          <w:szCs w:val="20"/>
        </w:rPr>
        <w:t xml:space="preserve">There is </w:t>
      </w:r>
      <w:r w:rsidRPr="008F3B09">
        <w:rPr>
          <w:rFonts w:ascii="Times New Roman" w:eastAsia="宋体" w:hAnsi="Times New Roman" w:cs="Times New Roman"/>
          <w:b/>
          <w:bCs/>
          <w:kern w:val="0"/>
          <w:sz w:val="20"/>
          <w:szCs w:val="20"/>
        </w:rPr>
        <w:t>PCI collision and PCI confusion if source cell of IAB-DU1 and target cell of IAB-DU2 use the same PCI</w:t>
      </w:r>
      <w:r>
        <w:rPr>
          <w:rFonts w:ascii="Times New Roman" w:eastAsia="宋体" w:hAnsi="Times New Roman" w:cs="Times New Roman"/>
          <w:b/>
          <w:bCs/>
          <w:kern w:val="0"/>
          <w:sz w:val="20"/>
          <w:szCs w:val="20"/>
        </w:rPr>
        <w:t xml:space="preserve"> in the same frequency band</w:t>
      </w:r>
      <w:r w:rsidRPr="008F3B09">
        <w:rPr>
          <w:rFonts w:ascii="Times New Roman" w:eastAsia="宋体" w:hAnsi="Times New Roman" w:cs="Times New Roman"/>
          <w:b/>
          <w:bCs/>
          <w:kern w:val="0"/>
          <w:sz w:val="20"/>
          <w:szCs w:val="20"/>
        </w:rPr>
        <w:t>.</w:t>
      </w:r>
    </w:p>
    <w:p w14:paraId="731F005D" w14:textId="77777777" w:rsidR="003A68EF" w:rsidRDefault="003A68EF" w:rsidP="003A68EF">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P</w:t>
      </w:r>
      <w:r>
        <w:rPr>
          <w:rFonts w:ascii="Times New Roman" w:eastAsia="宋体" w:hAnsi="Times New Roman" w:cs="Times New Roman"/>
          <w:b/>
          <w:bCs/>
          <w:kern w:val="0"/>
          <w:sz w:val="20"/>
          <w:szCs w:val="20"/>
        </w:rPr>
        <w:t>roposal 1: Cells in logical IAB-DU2 shall be different to cells in logical IAB-DU1 in the same frequency band.</w:t>
      </w:r>
    </w:p>
    <w:p w14:paraId="075DE56D" w14:textId="54DA056D" w:rsidR="003A68EF" w:rsidRDefault="003A68EF" w:rsidP="003A68EF">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42219E">
        <w:rPr>
          <w:rFonts w:ascii="Times New Roman" w:eastAsia="宋体" w:hAnsi="Times New Roman" w:cs="Times New Roman" w:hint="eastAsia"/>
          <w:b/>
          <w:bCs/>
          <w:kern w:val="0"/>
          <w:sz w:val="20"/>
          <w:szCs w:val="20"/>
        </w:rPr>
        <w:t>P</w:t>
      </w:r>
      <w:r w:rsidRPr="0042219E">
        <w:rPr>
          <w:rFonts w:ascii="Times New Roman" w:eastAsia="宋体" w:hAnsi="Times New Roman" w:cs="Times New Roman"/>
          <w:b/>
          <w:bCs/>
          <w:kern w:val="0"/>
          <w:sz w:val="20"/>
          <w:szCs w:val="20"/>
        </w:rPr>
        <w:t>roposal 2: Reuse the PCI Optimisation Function as specified in R17 to resolve the PCI collision for mobile IAB-node.</w:t>
      </w:r>
    </w:p>
    <w:p w14:paraId="72A73A5E" w14:textId="696D056C" w:rsidR="003B753E" w:rsidRPr="00024188" w:rsidRDefault="003B753E" w:rsidP="003B753E">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u w:val="single"/>
        </w:rPr>
      </w:pPr>
      <w:r>
        <w:rPr>
          <w:rFonts w:ascii="Times New Roman" w:eastAsia="宋体" w:hAnsi="Times New Roman" w:cs="Times New Roman"/>
          <w:b/>
          <w:bCs/>
          <w:kern w:val="0"/>
          <w:sz w:val="20"/>
          <w:szCs w:val="20"/>
          <w:u w:val="single"/>
        </w:rPr>
        <w:t>RACH</w:t>
      </w:r>
      <w:r w:rsidRPr="00024188">
        <w:rPr>
          <w:rFonts w:ascii="Times New Roman" w:eastAsia="宋体" w:hAnsi="Times New Roman" w:cs="Times New Roman"/>
          <w:b/>
          <w:bCs/>
          <w:kern w:val="0"/>
          <w:sz w:val="20"/>
          <w:szCs w:val="20"/>
          <w:u w:val="single"/>
        </w:rPr>
        <w:t xml:space="preserve"> collision</w:t>
      </w:r>
      <w:r>
        <w:rPr>
          <w:rFonts w:ascii="Times New Roman" w:eastAsia="宋体" w:hAnsi="Times New Roman" w:cs="Times New Roman"/>
          <w:b/>
          <w:bCs/>
          <w:kern w:val="0"/>
          <w:sz w:val="20"/>
          <w:szCs w:val="20"/>
          <w:u w:val="single"/>
        </w:rPr>
        <w:t xml:space="preserve"> of mobile IAB-node</w:t>
      </w:r>
    </w:p>
    <w:p w14:paraId="1D1CF17F" w14:textId="77777777" w:rsidR="003B753E" w:rsidRPr="00820313" w:rsidRDefault="003B753E" w:rsidP="003B753E">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820313">
        <w:rPr>
          <w:rFonts w:ascii="Times New Roman" w:eastAsia="宋体" w:hAnsi="Times New Roman" w:cs="Times New Roman" w:hint="eastAsia"/>
          <w:b/>
          <w:bCs/>
          <w:kern w:val="0"/>
          <w:sz w:val="20"/>
          <w:szCs w:val="20"/>
        </w:rPr>
        <w:t>O</w:t>
      </w:r>
      <w:r w:rsidRPr="00820313">
        <w:rPr>
          <w:rFonts w:ascii="Times New Roman" w:eastAsia="宋体" w:hAnsi="Times New Roman" w:cs="Times New Roman"/>
          <w:b/>
          <w:bCs/>
          <w:kern w:val="0"/>
          <w:sz w:val="20"/>
          <w:szCs w:val="20"/>
        </w:rPr>
        <w:t>bservation 2: RACH-less handover for the served UEs can avoid the potential RACH collision due to mobile IAB-node mobility.</w:t>
      </w:r>
    </w:p>
    <w:p w14:paraId="609FDCAC" w14:textId="77777777" w:rsidR="00E363D8" w:rsidRPr="003B753E" w:rsidRDefault="00E363D8" w:rsidP="00E363D8">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3B753E">
        <w:rPr>
          <w:rFonts w:ascii="Times New Roman" w:eastAsia="宋体" w:hAnsi="Times New Roman" w:cs="Times New Roman" w:hint="eastAsia"/>
          <w:b/>
          <w:bCs/>
          <w:kern w:val="0"/>
          <w:sz w:val="20"/>
          <w:szCs w:val="20"/>
        </w:rPr>
        <w:t>P</w:t>
      </w:r>
      <w:r w:rsidRPr="003B753E">
        <w:rPr>
          <w:rFonts w:ascii="Times New Roman" w:eastAsia="宋体" w:hAnsi="Times New Roman" w:cs="Times New Roman"/>
          <w:b/>
          <w:bCs/>
          <w:kern w:val="0"/>
          <w:sz w:val="20"/>
          <w:szCs w:val="20"/>
        </w:rPr>
        <w:t xml:space="preserve">roposal 3: </w:t>
      </w:r>
      <w:r>
        <w:rPr>
          <w:rFonts w:ascii="Times New Roman" w:eastAsia="宋体" w:hAnsi="Times New Roman" w:cs="Times New Roman"/>
          <w:b/>
          <w:bCs/>
          <w:kern w:val="0"/>
          <w:sz w:val="20"/>
          <w:szCs w:val="20"/>
        </w:rPr>
        <w:t xml:space="preserve">Ask </w:t>
      </w:r>
      <w:r w:rsidRPr="003B753E">
        <w:rPr>
          <w:rFonts w:ascii="Times New Roman" w:eastAsia="宋体" w:hAnsi="Times New Roman" w:cs="Times New Roman"/>
          <w:b/>
          <w:bCs/>
          <w:kern w:val="0"/>
          <w:sz w:val="20"/>
          <w:szCs w:val="20"/>
        </w:rPr>
        <w:t>RAN1 to firstly evaluate whether the legacy RACH configurations are sufficient for avoid RACH collision of served UEs of mobile IAB-node.</w:t>
      </w:r>
    </w:p>
    <w:p w14:paraId="1C734CA1" w14:textId="77777777" w:rsidR="00AA3FAE" w:rsidRPr="00AA3FAE" w:rsidRDefault="00AA3FAE" w:rsidP="00AA3FAE">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Arial" w:eastAsia="Dotum" w:hAnsi="Arial" w:cs="Times New Roman"/>
          <w:kern w:val="0"/>
          <w:sz w:val="36"/>
          <w:szCs w:val="36"/>
          <w:lang w:val="en-GB"/>
        </w:rPr>
      </w:pPr>
      <w:r w:rsidRPr="00AA3FAE">
        <w:rPr>
          <w:rFonts w:ascii="Arial" w:eastAsia="Dotum" w:hAnsi="Arial" w:cs="Times New Roman"/>
          <w:kern w:val="0"/>
          <w:sz w:val="36"/>
          <w:szCs w:val="36"/>
          <w:lang w:val="en-GB"/>
        </w:rPr>
        <w:t>Reference</w:t>
      </w:r>
    </w:p>
    <w:bookmarkEnd w:id="0"/>
    <w:bookmarkEnd w:id="1"/>
    <w:p w14:paraId="245F9148" w14:textId="6958671C" w:rsidR="002F0CB9" w:rsidRDefault="002F0CB9" w:rsidP="002F0CB9">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Pr>
          <w:rFonts w:ascii="Times New Roman" w:eastAsia="宋体" w:hAnsi="Times New Roman" w:cs="Times New Roman"/>
          <w:kern w:val="0"/>
          <w:sz w:val="20"/>
          <w:lang w:val="x-none"/>
        </w:rPr>
        <w:t xml:space="preserve">RP-221815. </w:t>
      </w:r>
      <w:r w:rsidRPr="0079514C">
        <w:rPr>
          <w:rFonts w:ascii="Times New Roman" w:eastAsia="宋体" w:hAnsi="Times New Roman" w:cs="Times New Roman"/>
          <w:kern w:val="0"/>
          <w:sz w:val="20"/>
          <w:lang w:val="x-none"/>
        </w:rPr>
        <w:t>New WID on Mobile IAB</w:t>
      </w:r>
      <w:r>
        <w:rPr>
          <w:rFonts w:ascii="Times New Roman" w:eastAsia="宋体" w:hAnsi="Times New Roman" w:cs="Times New Roman"/>
          <w:kern w:val="0"/>
          <w:sz w:val="20"/>
          <w:lang w:val="x-none"/>
        </w:rPr>
        <w:t>.</w:t>
      </w:r>
    </w:p>
    <w:p w14:paraId="7F787F2D" w14:textId="273870CC" w:rsidR="0042219E" w:rsidRPr="00107AD8" w:rsidRDefault="00107AD8" w:rsidP="00107AD8">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Pr>
          <w:rFonts w:ascii="Times New Roman" w:eastAsia="宋体" w:hAnsi="Times New Roman" w:cs="Times New Roman"/>
          <w:kern w:val="0"/>
          <w:sz w:val="20"/>
          <w:lang w:val="x-none"/>
        </w:rPr>
        <w:t>3GPP TS 38.</w:t>
      </w:r>
      <w:r w:rsidR="0042219E">
        <w:rPr>
          <w:rFonts w:ascii="Times New Roman" w:eastAsia="宋体" w:hAnsi="Times New Roman" w:cs="Times New Roman" w:hint="eastAsia"/>
          <w:kern w:val="0"/>
          <w:sz w:val="20"/>
          <w:lang w:val="x-none"/>
        </w:rPr>
        <w:t>3</w:t>
      </w:r>
      <w:r w:rsidR="0042219E">
        <w:rPr>
          <w:rFonts w:ascii="Times New Roman" w:eastAsia="宋体" w:hAnsi="Times New Roman" w:cs="Times New Roman"/>
          <w:kern w:val="0"/>
          <w:sz w:val="20"/>
          <w:lang w:val="x-none"/>
        </w:rPr>
        <w:t>00</w:t>
      </w:r>
      <w:r>
        <w:rPr>
          <w:rFonts w:ascii="Times New Roman" w:eastAsia="宋体" w:hAnsi="Times New Roman" w:cs="Times New Roman"/>
          <w:kern w:val="0"/>
          <w:sz w:val="20"/>
          <w:lang w:val="x-none"/>
        </w:rPr>
        <w:t xml:space="preserve">. </w:t>
      </w:r>
      <w:r w:rsidR="00D81223">
        <w:rPr>
          <w:rFonts w:ascii="Times New Roman" w:eastAsia="宋体" w:hAnsi="Times New Roman" w:cs="Times New Roman"/>
          <w:kern w:val="0"/>
          <w:sz w:val="20"/>
          <w:lang w:val="x-none"/>
        </w:rPr>
        <w:t xml:space="preserve">NR; </w:t>
      </w:r>
      <w:r w:rsidRPr="00107AD8">
        <w:rPr>
          <w:rFonts w:ascii="Times New Roman" w:eastAsia="宋体" w:hAnsi="Times New Roman" w:cs="Times New Roman"/>
          <w:kern w:val="0"/>
          <w:sz w:val="20"/>
          <w:lang w:val="x-none"/>
        </w:rPr>
        <w:t>NR and NG-RAN Overall Description;</w:t>
      </w:r>
      <w:r>
        <w:rPr>
          <w:rFonts w:ascii="Times New Roman" w:eastAsia="宋体" w:hAnsi="Times New Roman" w:cs="Times New Roman"/>
          <w:kern w:val="0"/>
          <w:sz w:val="20"/>
          <w:lang w:val="x-none"/>
        </w:rPr>
        <w:t xml:space="preserve"> </w:t>
      </w:r>
      <w:r w:rsidRPr="00107AD8">
        <w:rPr>
          <w:rFonts w:ascii="Times New Roman" w:eastAsia="宋体" w:hAnsi="Times New Roman" w:cs="Times New Roman"/>
          <w:kern w:val="0"/>
          <w:sz w:val="20"/>
          <w:lang w:val="x-none"/>
        </w:rPr>
        <w:t>Stage 2</w:t>
      </w:r>
      <w:r w:rsidR="00D13826">
        <w:rPr>
          <w:rFonts w:ascii="Times New Roman" w:eastAsia="宋体" w:hAnsi="Times New Roman" w:cs="Times New Roman"/>
          <w:kern w:val="0"/>
          <w:sz w:val="20"/>
          <w:lang w:val="x-none"/>
        </w:rPr>
        <w:t xml:space="preserve"> </w:t>
      </w:r>
      <w:r w:rsidR="00D13826" w:rsidRPr="00D13826">
        <w:rPr>
          <w:rFonts w:ascii="Times New Roman" w:eastAsia="宋体" w:hAnsi="Times New Roman" w:cs="Times New Roman"/>
          <w:kern w:val="0"/>
          <w:sz w:val="20"/>
          <w:lang w:val="x-none"/>
        </w:rPr>
        <w:t>(Release 1</w:t>
      </w:r>
      <w:r w:rsidR="00D13826">
        <w:rPr>
          <w:rFonts w:ascii="Times New Roman" w:eastAsia="宋体" w:hAnsi="Times New Roman" w:cs="Times New Roman"/>
          <w:kern w:val="0"/>
          <w:sz w:val="20"/>
          <w:lang w:val="x-none"/>
        </w:rPr>
        <w:t>7</w:t>
      </w:r>
      <w:r w:rsidR="00D13826" w:rsidRPr="00D13826">
        <w:rPr>
          <w:rFonts w:ascii="Times New Roman" w:eastAsia="宋体" w:hAnsi="Times New Roman" w:cs="Times New Roman"/>
          <w:kern w:val="0"/>
          <w:sz w:val="20"/>
          <w:lang w:val="x-none"/>
        </w:rPr>
        <w:t>)</w:t>
      </w:r>
      <w:r>
        <w:rPr>
          <w:rFonts w:ascii="Times New Roman" w:eastAsia="宋体" w:hAnsi="Times New Roman" w:cs="Times New Roman"/>
          <w:kern w:val="0"/>
          <w:sz w:val="20"/>
          <w:lang w:val="x-none"/>
        </w:rPr>
        <w:t>.</w:t>
      </w:r>
    </w:p>
    <w:p w14:paraId="552923C9" w14:textId="6F2CA6D9" w:rsidR="0042219E" w:rsidRPr="00590794" w:rsidRDefault="00590794" w:rsidP="00590794">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Pr>
          <w:rFonts w:ascii="Times New Roman" w:eastAsia="宋体" w:hAnsi="Times New Roman" w:cs="Times New Roman"/>
          <w:kern w:val="0"/>
          <w:sz w:val="20"/>
          <w:lang w:val="x-none"/>
        </w:rPr>
        <w:t>3GPP TS 38.</w:t>
      </w:r>
      <w:r w:rsidR="0042219E">
        <w:rPr>
          <w:rFonts w:ascii="Times New Roman" w:eastAsia="宋体" w:hAnsi="Times New Roman" w:cs="Times New Roman" w:hint="eastAsia"/>
          <w:kern w:val="0"/>
          <w:sz w:val="20"/>
          <w:lang w:val="x-none"/>
        </w:rPr>
        <w:t>4</w:t>
      </w:r>
      <w:r w:rsidR="0042219E">
        <w:rPr>
          <w:rFonts w:ascii="Times New Roman" w:eastAsia="宋体" w:hAnsi="Times New Roman" w:cs="Times New Roman"/>
          <w:kern w:val="0"/>
          <w:sz w:val="20"/>
          <w:lang w:val="x-none"/>
        </w:rPr>
        <w:t>01</w:t>
      </w:r>
      <w:r>
        <w:rPr>
          <w:rFonts w:ascii="Times New Roman" w:eastAsia="宋体" w:hAnsi="Times New Roman" w:cs="Times New Roman"/>
          <w:kern w:val="0"/>
          <w:sz w:val="20"/>
          <w:lang w:val="x-none"/>
        </w:rPr>
        <w:t>.</w:t>
      </w:r>
      <w:r w:rsidRPr="00590794">
        <w:rPr>
          <w:rFonts w:ascii="Times New Roman" w:eastAsia="宋体" w:hAnsi="Times New Roman" w:cs="Times New Roman"/>
          <w:kern w:val="0"/>
          <w:sz w:val="20"/>
          <w:lang w:val="x-none"/>
        </w:rPr>
        <w:t xml:space="preserve"> Architecture description</w:t>
      </w:r>
      <w:r>
        <w:rPr>
          <w:rFonts w:ascii="Times New Roman" w:eastAsia="宋体" w:hAnsi="Times New Roman" w:cs="Times New Roman"/>
          <w:kern w:val="0"/>
          <w:sz w:val="20"/>
          <w:lang w:val="x-none"/>
        </w:rPr>
        <w:t xml:space="preserve"> </w:t>
      </w:r>
      <w:r w:rsidRPr="00D13826">
        <w:rPr>
          <w:rFonts w:ascii="Times New Roman" w:eastAsia="宋体" w:hAnsi="Times New Roman" w:cs="Times New Roman"/>
          <w:kern w:val="0"/>
          <w:sz w:val="20"/>
          <w:lang w:val="x-none"/>
        </w:rPr>
        <w:t>(Release 1</w:t>
      </w:r>
      <w:r>
        <w:rPr>
          <w:rFonts w:ascii="Times New Roman" w:eastAsia="宋体" w:hAnsi="Times New Roman" w:cs="Times New Roman"/>
          <w:kern w:val="0"/>
          <w:sz w:val="20"/>
          <w:lang w:val="x-none"/>
        </w:rPr>
        <w:t>7</w:t>
      </w:r>
      <w:r w:rsidRPr="00D13826">
        <w:rPr>
          <w:rFonts w:ascii="Times New Roman" w:eastAsia="宋体" w:hAnsi="Times New Roman" w:cs="Times New Roman"/>
          <w:kern w:val="0"/>
          <w:sz w:val="20"/>
          <w:lang w:val="x-none"/>
        </w:rPr>
        <w:t>)</w:t>
      </w:r>
      <w:r>
        <w:rPr>
          <w:rFonts w:ascii="Times New Roman" w:eastAsia="宋体" w:hAnsi="Times New Roman" w:cs="Times New Roman"/>
          <w:kern w:val="0"/>
          <w:sz w:val="20"/>
          <w:lang w:val="x-none"/>
        </w:rPr>
        <w:t>.</w:t>
      </w:r>
    </w:p>
    <w:p w14:paraId="39BC3334" w14:textId="708F3D5B" w:rsidR="000821E8" w:rsidRPr="006215A5" w:rsidRDefault="000821E8" w:rsidP="002F0CB9">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sidRPr="006215A5">
        <w:rPr>
          <w:rFonts w:ascii="Times New Roman" w:eastAsia="宋体" w:hAnsi="Times New Roman" w:cs="Times New Roman" w:hint="eastAsia"/>
          <w:kern w:val="0"/>
          <w:sz w:val="20"/>
          <w:lang w:val="x-none"/>
        </w:rPr>
        <w:t>R</w:t>
      </w:r>
      <w:r w:rsidRPr="006215A5">
        <w:rPr>
          <w:rFonts w:ascii="Times New Roman" w:eastAsia="宋体" w:hAnsi="Times New Roman" w:cs="Times New Roman"/>
          <w:kern w:val="0"/>
          <w:sz w:val="20"/>
          <w:lang w:val="x-none"/>
        </w:rPr>
        <w:t>3-22</w:t>
      </w:r>
      <w:r w:rsidR="006215A5" w:rsidRPr="006215A5">
        <w:rPr>
          <w:rFonts w:ascii="Times New Roman" w:eastAsia="宋体" w:hAnsi="Times New Roman" w:cs="Times New Roman"/>
          <w:kern w:val="0"/>
          <w:sz w:val="20"/>
          <w:lang w:val="x-none"/>
        </w:rPr>
        <w:t>4430</w:t>
      </w:r>
      <w:r w:rsidR="002C0464" w:rsidRPr="006215A5">
        <w:rPr>
          <w:rFonts w:ascii="Times New Roman" w:eastAsia="宋体" w:hAnsi="Times New Roman" w:cs="Times New Roman"/>
          <w:kern w:val="0"/>
          <w:sz w:val="20"/>
          <w:lang w:val="x-none"/>
        </w:rPr>
        <w:t>.</w:t>
      </w:r>
      <w:r w:rsidRPr="006215A5">
        <w:rPr>
          <w:rFonts w:ascii="Times New Roman" w:eastAsia="宋体" w:hAnsi="Times New Roman" w:cs="Times New Roman"/>
          <w:kern w:val="0"/>
          <w:sz w:val="20"/>
          <w:lang w:val="x-none"/>
        </w:rPr>
        <w:t xml:space="preserve"> </w:t>
      </w:r>
      <w:r w:rsidR="002C0464" w:rsidRPr="006215A5">
        <w:rPr>
          <w:rFonts w:ascii="Times New Roman" w:eastAsia="宋体" w:hAnsi="Times New Roman" w:cs="Times New Roman"/>
          <w:kern w:val="0"/>
          <w:sz w:val="20"/>
          <w:lang w:val="x-none"/>
        </w:rPr>
        <w:t>Mobility enhancements for mobile IAB-node and its served UE.</w:t>
      </w:r>
      <w:r w:rsidR="00F96856" w:rsidRPr="006215A5">
        <w:rPr>
          <w:rFonts w:ascii="Times New Roman" w:eastAsia="宋体" w:hAnsi="Times New Roman" w:cs="Times New Roman"/>
          <w:kern w:val="0"/>
          <w:sz w:val="20"/>
          <w:lang w:val="x-none"/>
        </w:rPr>
        <w:t xml:space="preserve"> Lenovo.</w:t>
      </w:r>
    </w:p>
    <w:p w14:paraId="7D7AC881" w14:textId="6507A4DF" w:rsidR="001D64DD" w:rsidRPr="002F0CB9" w:rsidRDefault="001D64DD" w:rsidP="00944C84">
      <w:pPr>
        <w:widowControl/>
        <w:overflowPunct w:val="0"/>
        <w:autoSpaceDE w:val="0"/>
        <w:autoSpaceDN w:val="0"/>
        <w:adjustRightInd w:val="0"/>
        <w:spacing w:after="120" w:line="360" w:lineRule="auto"/>
        <w:textAlignment w:val="baseline"/>
        <w:rPr>
          <w:rFonts w:ascii="Times New Roman" w:eastAsia="宋体" w:hAnsi="Times New Roman" w:cs="Times New Roman"/>
          <w:kern w:val="0"/>
          <w:sz w:val="20"/>
          <w:lang w:val="x-none"/>
        </w:rPr>
      </w:pPr>
    </w:p>
    <w:sectPr w:rsidR="001D64DD" w:rsidRPr="002F0CB9" w:rsidSect="0085683C">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2FEBDB" w14:textId="77777777" w:rsidR="00683F02" w:rsidRDefault="00683F02" w:rsidP="00AA3FAE">
      <w:r>
        <w:separator/>
      </w:r>
    </w:p>
  </w:endnote>
  <w:endnote w:type="continuationSeparator" w:id="0">
    <w:p w14:paraId="0219DDE5" w14:textId="77777777" w:rsidR="00683F02" w:rsidRDefault="00683F02" w:rsidP="00AA3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Dotum">
    <w:altName w:val="돋움"/>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11677" w14:textId="77777777" w:rsidR="00B41AA4" w:rsidRDefault="00FF2385">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Pr>
        <w:rStyle w:val="a7"/>
      </w:rPr>
      <w:t>3</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69EFA1" w14:textId="77777777" w:rsidR="00683F02" w:rsidRDefault="00683F02" w:rsidP="00AA3FAE">
      <w:r>
        <w:separator/>
      </w:r>
    </w:p>
  </w:footnote>
  <w:footnote w:type="continuationSeparator" w:id="0">
    <w:p w14:paraId="4103F611" w14:textId="77777777" w:rsidR="00683F02" w:rsidRDefault="00683F02" w:rsidP="00AA3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24677" w14:textId="77777777" w:rsidR="00B41AA4" w:rsidRDefault="00FF2385"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04FA4"/>
    <w:multiLevelType w:val="hybridMultilevel"/>
    <w:tmpl w:val="0A6E7828"/>
    <w:lvl w:ilvl="0" w:tplc="7FDA356E">
      <w:numFmt w:val="bullet"/>
      <w:lvlText w:val="-"/>
      <w:lvlJc w:val="left"/>
      <w:pPr>
        <w:ind w:left="420" w:hanging="420"/>
      </w:pPr>
      <w:rPr>
        <w:rFonts w:ascii="Times New Roman" w:eastAsia="MS Mincho" w:hAnsi="Times New Roman" w:cs="Times New Roman" w:hint="default"/>
        <w:b w:val="0"/>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882AE4"/>
    <w:multiLevelType w:val="hybridMultilevel"/>
    <w:tmpl w:val="FFB4620A"/>
    <w:lvl w:ilvl="0" w:tplc="B38811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3" w15:restartNumberingAfterBreak="0">
    <w:nsid w:val="4F3861C8"/>
    <w:multiLevelType w:val="hybridMultilevel"/>
    <w:tmpl w:val="FB96555C"/>
    <w:lvl w:ilvl="0" w:tplc="08090001">
      <w:start w:val="1"/>
      <w:numFmt w:val="bullet"/>
      <w:lvlText w:val=""/>
      <w:lvlJc w:val="left"/>
      <w:pPr>
        <w:ind w:left="420" w:hanging="420"/>
      </w:pPr>
      <w:rPr>
        <w:rFonts w:ascii="Symbol" w:hAnsi="Symbo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58E7410"/>
    <w:multiLevelType w:val="hybridMultilevel"/>
    <w:tmpl w:val="BE961BDC"/>
    <w:lvl w:ilvl="0" w:tplc="4B764A1A">
      <w:start w:val="1"/>
      <w:numFmt w:val="bullet"/>
      <w:lvlText w:val="•"/>
      <w:lvlJc w:val="left"/>
      <w:pPr>
        <w:tabs>
          <w:tab w:val="num" w:pos="360"/>
        </w:tabs>
        <w:ind w:left="360" w:hanging="360"/>
      </w:pPr>
      <w:rPr>
        <w:rFonts w:ascii="Arial" w:hAnsi="Arial" w:hint="default"/>
      </w:rPr>
    </w:lvl>
    <w:lvl w:ilvl="1" w:tplc="1B3E5830">
      <w:numFmt w:val="bullet"/>
      <w:lvlText w:val="–"/>
      <w:lvlJc w:val="left"/>
      <w:pPr>
        <w:tabs>
          <w:tab w:val="num" w:pos="1080"/>
        </w:tabs>
        <w:ind w:left="1080" w:hanging="360"/>
      </w:pPr>
      <w:rPr>
        <w:rFonts w:ascii="Arial" w:hAnsi="Arial" w:hint="default"/>
      </w:rPr>
    </w:lvl>
    <w:lvl w:ilvl="2" w:tplc="C2443CF2" w:tentative="1">
      <w:start w:val="1"/>
      <w:numFmt w:val="bullet"/>
      <w:lvlText w:val="•"/>
      <w:lvlJc w:val="left"/>
      <w:pPr>
        <w:tabs>
          <w:tab w:val="num" w:pos="1800"/>
        </w:tabs>
        <w:ind w:left="1800" w:hanging="360"/>
      </w:pPr>
      <w:rPr>
        <w:rFonts w:ascii="Arial" w:hAnsi="Arial" w:hint="default"/>
      </w:rPr>
    </w:lvl>
    <w:lvl w:ilvl="3" w:tplc="5A224ED0" w:tentative="1">
      <w:start w:val="1"/>
      <w:numFmt w:val="bullet"/>
      <w:lvlText w:val="•"/>
      <w:lvlJc w:val="left"/>
      <w:pPr>
        <w:tabs>
          <w:tab w:val="num" w:pos="2520"/>
        </w:tabs>
        <w:ind w:left="2520" w:hanging="360"/>
      </w:pPr>
      <w:rPr>
        <w:rFonts w:ascii="Arial" w:hAnsi="Arial" w:hint="default"/>
      </w:rPr>
    </w:lvl>
    <w:lvl w:ilvl="4" w:tplc="1A687066" w:tentative="1">
      <w:start w:val="1"/>
      <w:numFmt w:val="bullet"/>
      <w:lvlText w:val="•"/>
      <w:lvlJc w:val="left"/>
      <w:pPr>
        <w:tabs>
          <w:tab w:val="num" w:pos="3240"/>
        </w:tabs>
        <w:ind w:left="3240" w:hanging="360"/>
      </w:pPr>
      <w:rPr>
        <w:rFonts w:ascii="Arial" w:hAnsi="Arial" w:hint="default"/>
      </w:rPr>
    </w:lvl>
    <w:lvl w:ilvl="5" w:tplc="8ECA5882" w:tentative="1">
      <w:start w:val="1"/>
      <w:numFmt w:val="bullet"/>
      <w:lvlText w:val="•"/>
      <w:lvlJc w:val="left"/>
      <w:pPr>
        <w:tabs>
          <w:tab w:val="num" w:pos="3960"/>
        </w:tabs>
        <w:ind w:left="3960" w:hanging="360"/>
      </w:pPr>
      <w:rPr>
        <w:rFonts w:ascii="Arial" w:hAnsi="Arial" w:hint="default"/>
      </w:rPr>
    </w:lvl>
    <w:lvl w:ilvl="6" w:tplc="CE4250A2" w:tentative="1">
      <w:start w:val="1"/>
      <w:numFmt w:val="bullet"/>
      <w:lvlText w:val="•"/>
      <w:lvlJc w:val="left"/>
      <w:pPr>
        <w:tabs>
          <w:tab w:val="num" w:pos="4680"/>
        </w:tabs>
        <w:ind w:left="4680" w:hanging="360"/>
      </w:pPr>
      <w:rPr>
        <w:rFonts w:ascii="Arial" w:hAnsi="Arial" w:hint="default"/>
      </w:rPr>
    </w:lvl>
    <w:lvl w:ilvl="7" w:tplc="C93ECD00" w:tentative="1">
      <w:start w:val="1"/>
      <w:numFmt w:val="bullet"/>
      <w:lvlText w:val="•"/>
      <w:lvlJc w:val="left"/>
      <w:pPr>
        <w:tabs>
          <w:tab w:val="num" w:pos="5400"/>
        </w:tabs>
        <w:ind w:left="5400" w:hanging="360"/>
      </w:pPr>
      <w:rPr>
        <w:rFonts w:ascii="Arial" w:hAnsi="Arial" w:hint="default"/>
      </w:rPr>
    </w:lvl>
    <w:lvl w:ilvl="8" w:tplc="18B077CE"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58603255"/>
    <w:multiLevelType w:val="hybridMultilevel"/>
    <w:tmpl w:val="383E1D20"/>
    <w:lvl w:ilvl="0" w:tplc="3566E418">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63493FEE"/>
    <w:multiLevelType w:val="hybridMultilevel"/>
    <w:tmpl w:val="0DAAB3B2"/>
    <w:lvl w:ilvl="0" w:tplc="0A2C8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359"/>
        </w:tabs>
        <w:ind w:left="359" w:hanging="360"/>
      </w:pPr>
      <w:rPr>
        <w:rFonts w:ascii="Symbol" w:hAnsi="Symbol" w:hint="default"/>
        <w:b/>
        <w:i w:val="0"/>
        <w:color w:val="auto"/>
        <w:sz w:val="22"/>
      </w:rPr>
    </w:lvl>
    <w:lvl w:ilvl="1" w:tplc="04090003">
      <w:start w:val="1"/>
      <w:numFmt w:val="bullet"/>
      <w:lvlText w:val="o"/>
      <w:lvlJc w:val="left"/>
      <w:pPr>
        <w:tabs>
          <w:tab w:val="num" w:pos="180"/>
        </w:tabs>
        <w:ind w:left="180" w:hanging="360"/>
      </w:pPr>
      <w:rPr>
        <w:rFonts w:ascii="Courier New" w:hAnsi="Courier New" w:cs="Courier New" w:hint="default"/>
      </w:rPr>
    </w:lvl>
    <w:lvl w:ilvl="2" w:tplc="04090005" w:tentative="1">
      <w:start w:val="1"/>
      <w:numFmt w:val="bullet"/>
      <w:lvlText w:val=""/>
      <w:lvlJc w:val="left"/>
      <w:pPr>
        <w:tabs>
          <w:tab w:val="num" w:pos="900"/>
        </w:tabs>
        <w:ind w:left="900" w:hanging="360"/>
      </w:pPr>
      <w:rPr>
        <w:rFonts w:ascii="Wingdings" w:hAnsi="Wingdings" w:hint="default"/>
      </w:rPr>
    </w:lvl>
    <w:lvl w:ilvl="3" w:tplc="04090001" w:tentative="1">
      <w:start w:val="1"/>
      <w:numFmt w:val="bullet"/>
      <w:lvlText w:val=""/>
      <w:lvlJc w:val="left"/>
      <w:pPr>
        <w:tabs>
          <w:tab w:val="num" w:pos="1620"/>
        </w:tabs>
        <w:ind w:left="1620" w:hanging="360"/>
      </w:pPr>
      <w:rPr>
        <w:rFonts w:ascii="Symbol" w:hAnsi="Symbol" w:hint="default"/>
      </w:rPr>
    </w:lvl>
    <w:lvl w:ilvl="4" w:tplc="04090003" w:tentative="1">
      <w:start w:val="1"/>
      <w:numFmt w:val="bullet"/>
      <w:lvlText w:val="o"/>
      <w:lvlJc w:val="left"/>
      <w:pPr>
        <w:tabs>
          <w:tab w:val="num" w:pos="2340"/>
        </w:tabs>
        <w:ind w:left="2340" w:hanging="360"/>
      </w:pPr>
      <w:rPr>
        <w:rFonts w:ascii="Courier New" w:hAnsi="Courier New" w:cs="Courier New" w:hint="default"/>
      </w:rPr>
    </w:lvl>
    <w:lvl w:ilvl="5" w:tplc="04090005" w:tentative="1">
      <w:start w:val="1"/>
      <w:numFmt w:val="bullet"/>
      <w:lvlText w:val=""/>
      <w:lvlJc w:val="left"/>
      <w:pPr>
        <w:tabs>
          <w:tab w:val="num" w:pos="3060"/>
        </w:tabs>
        <w:ind w:left="3060" w:hanging="360"/>
      </w:pPr>
      <w:rPr>
        <w:rFonts w:ascii="Wingdings" w:hAnsi="Wingdings" w:hint="default"/>
      </w:rPr>
    </w:lvl>
    <w:lvl w:ilvl="6" w:tplc="04090001" w:tentative="1">
      <w:start w:val="1"/>
      <w:numFmt w:val="bullet"/>
      <w:lvlText w:val=""/>
      <w:lvlJc w:val="left"/>
      <w:pPr>
        <w:tabs>
          <w:tab w:val="num" w:pos="3780"/>
        </w:tabs>
        <w:ind w:left="3780" w:hanging="360"/>
      </w:pPr>
      <w:rPr>
        <w:rFonts w:ascii="Symbol" w:hAnsi="Symbol" w:hint="default"/>
      </w:rPr>
    </w:lvl>
    <w:lvl w:ilvl="7" w:tplc="04090003" w:tentative="1">
      <w:start w:val="1"/>
      <w:numFmt w:val="bullet"/>
      <w:lvlText w:val="o"/>
      <w:lvlJc w:val="left"/>
      <w:pPr>
        <w:tabs>
          <w:tab w:val="num" w:pos="4500"/>
        </w:tabs>
        <w:ind w:left="4500" w:hanging="360"/>
      </w:pPr>
      <w:rPr>
        <w:rFonts w:ascii="Courier New" w:hAnsi="Courier New" w:cs="Courier New" w:hint="default"/>
      </w:rPr>
    </w:lvl>
    <w:lvl w:ilvl="8" w:tplc="04090005" w:tentative="1">
      <w:start w:val="1"/>
      <w:numFmt w:val="bullet"/>
      <w:lvlText w:val=""/>
      <w:lvlJc w:val="left"/>
      <w:pPr>
        <w:tabs>
          <w:tab w:val="num" w:pos="5220"/>
        </w:tabs>
        <w:ind w:left="5220" w:hanging="360"/>
      </w:pPr>
      <w:rPr>
        <w:rFonts w:ascii="Wingdings" w:hAnsi="Wingdings" w:hint="default"/>
      </w:rPr>
    </w:lvl>
  </w:abstractNum>
  <w:abstractNum w:abstractNumId="9" w15:restartNumberingAfterBreak="0">
    <w:nsid w:val="765F5D59"/>
    <w:multiLevelType w:val="hybridMultilevel"/>
    <w:tmpl w:val="C5909780"/>
    <w:lvl w:ilvl="0" w:tplc="08090001">
      <w:start w:val="1"/>
      <w:numFmt w:val="bullet"/>
      <w:lvlText w:val=""/>
      <w:lvlJc w:val="left"/>
      <w:pPr>
        <w:ind w:left="420" w:hanging="420"/>
      </w:pPr>
      <w:rPr>
        <w:rFonts w:ascii="Symbol" w:hAnsi="Symbo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5"/>
  </w:num>
  <w:num w:numId="3">
    <w:abstractNumId w:val="6"/>
  </w:num>
  <w:num w:numId="4">
    <w:abstractNumId w:val="8"/>
  </w:num>
  <w:num w:numId="5">
    <w:abstractNumId w:val="0"/>
  </w:num>
  <w:num w:numId="6">
    <w:abstractNumId w:val="1"/>
  </w:num>
  <w:num w:numId="7">
    <w:abstractNumId w:val="9"/>
  </w:num>
  <w:num w:numId="8">
    <w:abstractNumId w:val="3"/>
  </w:num>
  <w:num w:numId="9">
    <w:abstractNumId w:val="7"/>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E"/>
    <w:rsid w:val="00002113"/>
    <w:rsid w:val="000024F1"/>
    <w:rsid w:val="00006F15"/>
    <w:rsid w:val="0000703A"/>
    <w:rsid w:val="00011F5D"/>
    <w:rsid w:val="00017A52"/>
    <w:rsid w:val="00022004"/>
    <w:rsid w:val="00022A6F"/>
    <w:rsid w:val="00024188"/>
    <w:rsid w:val="000306D0"/>
    <w:rsid w:val="00032116"/>
    <w:rsid w:val="00035328"/>
    <w:rsid w:val="00035983"/>
    <w:rsid w:val="00047E11"/>
    <w:rsid w:val="000505CB"/>
    <w:rsid w:val="00053336"/>
    <w:rsid w:val="000566E1"/>
    <w:rsid w:val="00060A16"/>
    <w:rsid w:val="000613CF"/>
    <w:rsid w:val="0006683B"/>
    <w:rsid w:val="00070D39"/>
    <w:rsid w:val="00072D31"/>
    <w:rsid w:val="0007706D"/>
    <w:rsid w:val="000821E8"/>
    <w:rsid w:val="00086B95"/>
    <w:rsid w:val="000874BB"/>
    <w:rsid w:val="00095520"/>
    <w:rsid w:val="0009781A"/>
    <w:rsid w:val="000A18DF"/>
    <w:rsid w:val="000A3D7E"/>
    <w:rsid w:val="000B1D18"/>
    <w:rsid w:val="000B7C20"/>
    <w:rsid w:val="000C0937"/>
    <w:rsid w:val="000C15D9"/>
    <w:rsid w:val="000C3F89"/>
    <w:rsid w:val="000C7510"/>
    <w:rsid w:val="000D0A67"/>
    <w:rsid w:val="000D3ADF"/>
    <w:rsid w:val="000D4846"/>
    <w:rsid w:val="000D5F51"/>
    <w:rsid w:val="000E24D5"/>
    <w:rsid w:val="000E61B1"/>
    <w:rsid w:val="000E651D"/>
    <w:rsid w:val="000E706D"/>
    <w:rsid w:val="000F0260"/>
    <w:rsid w:val="000F6A9D"/>
    <w:rsid w:val="000F7E87"/>
    <w:rsid w:val="00100689"/>
    <w:rsid w:val="00101812"/>
    <w:rsid w:val="00107AD8"/>
    <w:rsid w:val="00111B28"/>
    <w:rsid w:val="0011469E"/>
    <w:rsid w:val="00121955"/>
    <w:rsid w:val="00123848"/>
    <w:rsid w:val="00130515"/>
    <w:rsid w:val="00134A9A"/>
    <w:rsid w:val="00134C0A"/>
    <w:rsid w:val="001353CD"/>
    <w:rsid w:val="0015062E"/>
    <w:rsid w:val="0015523D"/>
    <w:rsid w:val="001556FC"/>
    <w:rsid w:val="00161A1A"/>
    <w:rsid w:val="001623DF"/>
    <w:rsid w:val="0017256C"/>
    <w:rsid w:val="00172D96"/>
    <w:rsid w:val="0017356D"/>
    <w:rsid w:val="001847E8"/>
    <w:rsid w:val="0018528A"/>
    <w:rsid w:val="00190FAF"/>
    <w:rsid w:val="00192908"/>
    <w:rsid w:val="0019499C"/>
    <w:rsid w:val="0019595A"/>
    <w:rsid w:val="001A2383"/>
    <w:rsid w:val="001A38C6"/>
    <w:rsid w:val="001A44C7"/>
    <w:rsid w:val="001B31AB"/>
    <w:rsid w:val="001B4DEE"/>
    <w:rsid w:val="001C0F1D"/>
    <w:rsid w:val="001C3355"/>
    <w:rsid w:val="001D64DD"/>
    <w:rsid w:val="001D781E"/>
    <w:rsid w:val="001E3B95"/>
    <w:rsid w:val="001F0325"/>
    <w:rsid w:val="001F34D3"/>
    <w:rsid w:val="001F5824"/>
    <w:rsid w:val="00200B66"/>
    <w:rsid w:val="002070BF"/>
    <w:rsid w:val="00213791"/>
    <w:rsid w:val="0022248C"/>
    <w:rsid w:val="00222F62"/>
    <w:rsid w:val="00227B13"/>
    <w:rsid w:val="00230B9F"/>
    <w:rsid w:val="00232519"/>
    <w:rsid w:val="0024433A"/>
    <w:rsid w:val="00245134"/>
    <w:rsid w:val="00245E3F"/>
    <w:rsid w:val="002500C6"/>
    <w:rsid w:val="00252938"/>
    <w:rsid w:val="00256265"/>
    <w:rsid w:val="00261529"/>
    <w:rsid w:val="00273BFE"/>
    <w:rsid w:val="00277010"/>
    <w:rsid w:val="00281EF8"/>
    <w:rsid w:val="00283294"/>
    <w:rsid w:val="00286C7E"/>
    <w:rsid w:val="00292940"/>
    <w:rsid w:val="002A31BD"/>
    <w:rsid w:val="002A539D"/>
    <w:rsid w:val="002A5557"/>
    <w:rsid w:val="002A7108"/>
    <w:rsid w:val="002B0937"/>
    <w:rsid w:val="002B23C1"/>
    <w:rsid w:val="002B61AB"/>
    <w:rsid w:val="002B7FB5"/>
    <w:rsid w:val="002C0464"/>
    <w:rsid w:val="002C1BFE"/>
    <w:rsid w:val="002C6DA5"/>
    <w:rsid w:val="002D1AB8"/>
    <w:rsid w:val="002D1BDF"/>
    <w:rsid w:val="002D370E"/>
    <w:rsid w:val="002D6F0D"/>
    <w:rsid w:val="002E166E"/>
    <w:rsid w:val="002F0CB9"/>
    <w:rsid w:val="002F1916"/>
    <w:rsid w:val="002F231B"/>
    <w:rsid w:val="002F4481"/>
    <w:rsid w:val="002F7DD1"/>
    <w:rsid w:val="00304AB3"/>
    <w:rsid w:val="003169C7"/>
    <w:rsid w:val="00317068"/>
    <w:rsid w:val="0031760A"/>
    <w:rsid w:val="003179AD"/>
    <w:rsid w:val="00320575"/>
    <w:rsid w:val="0032139A"/>
    <w:rsid w:val="0032255E"/>
    <w:rsid w:val="00324B30"/>
    <w:rsid w:val="0033243A"/>
    <w:rsid w:val="00340F49"/>
    <w:rsid w:val="00341F62"/>
    <w:rsid w:val="00343D32"/>
    <w:rsid w:val="0035034A"/>
    <w:rsid w:val="003521C3"/>
    <w:rsid w:val="00362F2C"/>
    <w:rsid w:val="00364AC3"/>
    <w:rsid w:val="00373427"/>
    <w:rsid w:val="00384956"/>
    <w:rsid w:val="00385E03"/>
    <w:rsid w:val="003901C4"/>
    <w:rsid w:val="003912D7"/>
    <w:rsid w:val="003976B5"/>
    <w:rsid w:val="003A0B1A"/>
    <w:rsid w:val="003A18F1"/>
    <w:rsid w:val="003A4A2A"/>
    <w:rsid w:val="003A5735"/>
    <w:rsid w:val="003A68EF"/>
    <w:rsid w:val="003B170E"/>
    <w:rsid w:val="003B23AD"/>
    <w:rsid w:val="003B3394"/>
    <w:rsid w:val="003B4C4B"/>
    <w:rsid w:val="003B753E"/>
    <w:rsid w:val="003C172B"/>
    <w:rsid w:val="003C333E"/>
    <w:rsid w:val="003C6CEF"/>
    <w:rsid w:val="003D1F7C"/>
    <w:rsid w:val="003E25E3"/>
    <w:rsid w:val="003E65A1"/>
    <w:rsid w:val="003F22E5"/>
    <w:rsid w:val="003F2D27"/>
    <w:rsid w:val="003F2E3B"/>
    <w:rsid w:val="003F5217"/>
    <w:rsid w:val="00402DFA"/>
    <w:rsid w:val="0040415F"/>
    <w:rsid w:val="0040527B"/>
    <w:rsid w:val="00405361"/>
    <w:rsid w:val="00410D54"/>
    <w:rsid w:val="004139B5"/>
    <w:rsid w:val="004139F0"/>
    <w:rsid w:val="00415D56"/>
    <w:rsid w:val="0042219E"/>
    <w:rsid w:val="00431BB4"/>
    <w:rsid w:val="00437048"/>
    <w:rsid w:val="0043789D"/>
    <w:rsid w:val="00445267"/>
    <w:rsid w:val="00445609"/>
    <w:rsid w:val="004561FF"/>
    <w:rsid w:val="00460BC2"/>
    <w:rsid w:val="00460E08"/>
    <w:rsid w:val="00461164"/>
    <w:rsid w:val="0046367F"/>
    <w:rsid w:val="004646DC"/>
    <w:rsid w:val="00470777"/>
    <w:rsid w:val="004774BA"/>
    <w:rsid w:val="0047779A"/>
    <w:rsid w:val="00482C89"/>
    <w:rsid w:val="00482EDB"/>
    <w:rsid w:val="00487DC1"/>
    <w:rsid w:val="00492019"/>
    <w:rsid w:val="00493281"/>
    <w:rsid w:val="004958CF"/>
    <w:rsid w:val="00496C05"/>
    <w:rsid w:val="004A40B8"/>
    <w:rsid w:val="004A4FFF"/>
    <w:rsid w:val="004A7B5F"/>
    <w:rsid w:val="004B04C5"/>
    <w:rsid w:val="004B453E"/>
    <w:rsid w:val="004B516C"/>
    <w:rsid w:val="004B5B72"/>
    <w:rsid w:val="004B5BA7"/>
    <w:rsid w:val="004B5F55"/>
    <w:rsid w:val="004C1E05"/>
    <w:rsid w:val="004C4B68"/>
    <w:rsid w:val="004C753F"/>
    <w:rsid w:val="004D23F2"/>
    <w:rsid w:val="004D54D2"/>
    <w:rsid w:val="004E0968"/>
    <w:rsid w:val="004E7396"/>
    <w:rsid w:val="004F17F8"/>
    <w:rsid w:val="004F1FBE"/>
    <w:rsid w:val="004F638B"/>
    <w:rsid w:val="004F7753"/>
    <w:rsid w:val="004F7F21"/>
    <w:rsid w:val="004F7FA8"/>
    <w:rsid w:val="00502253"/>
    <w:rsid w:val="0052218C"/>
    <w:rsid w:val="005237AE"/>
    <w:rsid w:val="00524065"/>
    <w:rsid w:val="00525376"/>
    <w:rsid w:val="00530F9F"/>
    <w:rsid w:val="00531731"/>
    <w:rsid w:val="00532DEC"/>
    <w:rsid w:val="005347E6"/>
    <w:rsid w:val="005355E0"/>
    <w:rsid w:val="00542822"/>
    <w:rsid w:val="00542A22"/>
    <w:rsid w:val="00547870"/>
    <w:rsid w:val="005508EC"/>
    <w:rsid w:val="00550D47"/>
    <w:rsid w:val="00555D66"/>
    <w:rsid w:val="0055674D"/>
    <w:rsid w:val="00557AC7"/>
    <w:rsid w:val="00560BE1"/>
    <w:rsid w:val="00561078"/>
    <w:rsid w:val="00561F85"/>
    <w:rsid w:val="00562772"/>
    <w:rsid w:val="00564234"/>
    <w:rsid w:val="005649B3"/>
    <w:rsid w:val="0056637F"/>
    <w:rsid w:val="00571FC2"/>
    <w:rsid w:val="005734BC"/>
    <w:rsid w:val="005750E7"/>
    <w:rsid w:val="00576069"/>
    <w:rsid w:val="00587CBF"/>
    <w:rsid w:val="00590794"/>
    <w:rsid w:val="005939B2"/>
    <w:rsid w:val="00594E0D"/>
    <w:rsid w:val="005A0141"/>
    <w:rsid w:val="005A7B59"/>
    <w:rsid w:val="005B4B3A"/>
    <w:rsid w:val="005B7597"/>
    <w:rsid w:val="005C686B"/>
    <w:rsid w:val="005C6EEA"/>
    <w:rsid w:val="005D286B"/>
    <w:rsid w:val="005E7BCB"/>
    <w:rsid w:val="005F43A6"/>
    <w:rsid w:val="00600143"/>
    <w:rsid w:val="006040E0"/>
    <w:rsid w:val="00604CC3"/>
    <w:rsid w:val="00605573"/>
    <w:rsid w:val="00607C4A"/>
    <w:rsid w:val="00612ED9"/>
    <w:rsid w:val="006215A5"/>
    <w:rsid w:val="00625208"/>
    <w:rsid w:val="0062793F"/>
    <w:rsid w:val="00632A14"/>
    <w:rsid w:val="0063421A"/>
    <w:rsid w:val="00662469"/>
    <w:rsid w:val="00666EA1"/>
    <w:rsid w:val="00674202"/>
    <w:rsid w:val="006749D1"/>
    <w:rsid w:val="00677632"/>
    <w:rsid w:val="00683F02"/>
    <w:rsid w:val="00683F4C"/>
    <w:rsid w:val="00684A40"/>
    <w:rsid w:val="00687312"/>
    <w:rsid w:val="00687695"/>
    <w:rsid w:val="00696619"/>
    <w:rsid w:val="006A3137"/>
    <w:rsid w:val="006A3783"/>
    <w:rsid w:val="006A53D6"/>
    <w:rsid w:val="006B0FE9"/>
    <w:rsid w:val="006C1E84"/>
    <w:rsid w:val="006D1A36"/>
    <w:rsid w:val="006D2AEE"/>
    <w:rsid w:val="006D6F3D"/>
    <w:rsid w:val="006E2F17"/>
    <w:rsid w:val="006E5A0A"/>
    <w:rsid w:val="006E7CED"/>
    <w:rsid w:val="006F50AC"/>
    <w:rsid w:val="00703BAA"/>
    <w:rsid w:val="00705A56"/>
    <w:rsid w:val="0070723A"/>
    <w:rsid w:val="00707369"/>
    <w:rsid w:val="00710426"/>
    <w:rsid w:val="00712644"/>
    <w:rsid w:val="00715902"/>
    <w:rsid w:val="007209B0"/>
    <w:rsid w:val="00730BC7"/>
    <w:rsid w:val="00732AEF"/>
    <w:rsid w:val="00736D28"/>
    <w:rsid w:val="00737853"/>
    <w:rsid w:val="007452B6"/>
    <w:rsid w:val="00746F35"/>
    <w:rsid w:val="0075025C"/>
    <w:rsid w:val="0075187D"/>
    <w:rsid w:val="0076720C"/>
    <w:rsid w:val="00770C1B"/>
    <w:rsid w:val="00772978"/>
    <w:rsid w:val="00772E0B"/>
    <w:rsid w:val="00780AEB"/>
    <w:rsid w:val="0078172C"/>
    <w:rsid w:val="007846F4"/>
    <w:rsid w:val="007C4A72"/>
    <w:rsid w:val="007D06AC"/>
    <w:rsid w:val="007E1B20"/>
    <w:rsid w:val="007F2A4D"/>
    <w:rsid w:val="007F2E5B"/>
    <w:rsid w:val="00811326"/>
    <w:rsid w:val="00813C06"/>
    <w:rsid w:val="00820313"/>
    <w:rsid w:val="00825F46"/>
    <w:rsid w:val="00832BE1"/>
    <w:rsid w:val="00835D29"/>
    <w:rsid w:val="0084197E"/>
    <w:rsid w:val="00844B51"/>
    <w:rsid w:val="008522C2"/>
    <w:rsid w:val="00864DEE"/>
    <w:rsid w:val="00865F65"/>
    <w:rsid w:val="00866ED3"/>
    <w:rsid w:val="00870252"/>
    <w:rsid w:val="008714A7"/>
    <w:rsid w:val="00881EEB"/>
    <w:rsid w:val="0088224B"/>
    <w:rsid w:val="00885223"/>
    <w:rsid w:val="00885F05"/>
    <w:rsid w:val="0088742B"/>
    <w:rsid w:val="00887EAA"/>
    <w:rsid w:val="008924B1"/>
    <w:rsid w:val="0089705F"/>
    <w:rsid w:val="008974CD"/>
    <w:rsid w:val="008A6D83"/>
    <w:rsid w:val="008B1345"/>
    <w:rsid w:val="008B1CAD"/>
    <w:rsid w:val="008B3D16"/>
    <w:rsid w:val="008B4CFB"/>
    <w:rsid w:val="008B7932"/>
    <w:rsid w:val="008B7D21"/>
    <w:rsid w:val="008C26CC"/>
    <w:rsid w:val="008C7F51"/>
    <w:rsid w:val="008D3D70"/>
    <w:rsid w:val="008D7810"/>
    <w:rsid w:val="008E0ECE"/>
    <w:rsid w:val="008E4D2F"/>
    <w:rsid w:val="008E59A7"/>
    <w:rsid w:val="008F063F"/>
    <w:rsid w:val="008F2DC7"/>
    <w:rsid w:val="008F2F0A"/>
    <w:rsid w:val="008F3B09"/>
    <w:rsid w:val="00906767"/>
    <w:rsid w:val="009113BD"/>
    <w:rsid w:val="009174F1"/>
    <w:rsid w:val="00920490"/>
    <w:rsid w:val="00922240"/>
    <w:rsid w:val="009259CA"/>
    <w:rsid w:val="0092699C"/>
    <w:rsid w:val="00926DCD"/>
    <w:rsid w:val="00930F2B"/>
    <w:rsid w:val="00932D3E"/>
    <w:rsid w:val="00943A26"/>
    <w:rsid w:val="00944C84"/>
    <w:rsid w:val="00952028"/>
    <w:rsid w:val="0095297E"/>
    <w:rsid w:val="00953570"/>
    <w:rsid w:val="009551A9"/>
    <w:rsid w:val="00957C7B"/>
    <w:rsid w:val="009607EC"/>
    <w:rsid w:val="00961CE9"/>
    <w:rsid w:val="009658E1"/>
    <w:rsid w:val="009912C5"/>
    <w:rsid w:val="00992405"/>
    <w:rsid w:val="009926ED"/>
    <w:rsid w:val="00994662"/>
    <w:rsid w:val="00994907"/>
    <w:rsid w:val="009A07F1"/>
    <w:rsid w:val="009B19F1"/>
    <w:rsid w:val="009B3EF1"/>
    <w:rsid w:val="009C3C24"/>
    <w:rsid w:val="009C6DD1"/>
    <w:rsid w:val="009C7F3D"/>
    <w:rsid w:val="009D6382"/>
    <w:rsid w:val="009E4AD9"/>
    <w:rsid w:val="009E4D5F"/>
    <w:rsid w:val="009E506A"/>
    <w:rsid w:val="009E7474"/>
    <w:rsid w:val="009F1E23"/>
    <w:rsid w:val="009F71E8"/>
    <w:rsid w:val="00A035AE"/>
    <w:rsid w:val="00A038AA"/>
    <w:rsid w:val="00A04D91"/>
    <w:rsid w:val="00A16F17"/>
    <w:rsid w:val="00A2110E"/>
    <w:rsid w:val="00A218C1"/>
    <w:rsid w:val="00A21C09"/>
    <w:rsid w:val="00A24E34"/>
    <w:rsid w:val="00A26D85"/>
    <w:rsid w:val="00A26E1D"/>
    <w:rsid w:val="00A27064"/>
    <w:rsid w:val="00A32157"/>
    <w:rsid w:val="00A37406"/>
    <w:rsid w:val="00A45B7F"/>
    <w:rsid w:val="00A46452"/>
    <w:rsid w:val="00A51D78"/>
    <w:rsid w:val="00A537B0"/>
    <w:rsid w:val="00A53E8A"/>
    <w:rsid w:val="00A5584E"/>
    <w:rsid w:val="00A601A2"/>
    <w:rsid w:val="00A661E2"/>
    <w:rsid w:val="00A765AC"/>
    <w:rsid w:val="00A77D6B"/>
    <w:rsid w:val="00A81646"/>
    <w:rsid w:val="00A84C0F"/>
    <w:rsid w:val="00A84D97"/>
    <w:rsid w:val="00A85027"/>
    <w:rsid w:val="00A93291"/>
    <w:rsid w:val="00A933F5"/>
    <w:rsid w:val="00AA290B"/>
    <w:rsid w:val="00AA2E85"/>
    <w:rsid w:val="00AA3FAE"/>
    <w:rsid w:val="00AA70B5"/>
    <w:rsid w:val="00AA7EAE"/>
    <w:rsid w:val="00AB0A5A"/>
    <w:rsid w:val="00AB36CC"/>
    <w:rsid w:val="00AB47C7"/>
    <w:rsid w:val="00AC25E2"/>
    <w:rsid w:val="00AC3051"/>
    <w:rsid w:val="00AC44C3"/>
    <w:rsid w:val="00AC553A"/>
    <w:rsid w:val="00AC6826"/>
    <w:rsid w:val="00AE4ACB"/>
    <w:rsid w:val="00AF05F2"/>
    <w:rsid w:val="00AF4491"/>
    <w:rsid w:val="00AF7716"/>
    <w:rsid w:val="00B0062A"/>
    <w:rsid w:val="00B02263"/>
    <w:rsid w:val="00B06DA9"/>
    <w:rsid w:val="00B17651"/>
    <w:rsid w:val="00B2364A"/>
    <w:rsid w:val="00B25314"/>
    <w:rsid w:val="00B26539"/>
    <w:rsid w:val="00B33EE7"/>
    <w:rsid w:val="00B34B5A"/>
    <w:rsid w:val="00B40018"/>
    <w:rsid w:val="00B403D4"/>
    <w:rsid w:val="00B447E6"/>
    <w:rsid w:val="00B46699"/>
    <w:rsid w:val="00B54FE2"/>
    <w:rsid w:val="00B65204"/>
    <w:rsid w:val="00B72A52"/>
    <w:rsid w:val="00B74D0D"/>
    <w:rsid w:val="00B76E38"/>
    <w:rsid w:val="00B83738"/>
    <w:rsid w:val="00B95D51"/>
    <w:rsid w:val="00B97129"/>
    <w:rsid w:val="00BA0DA5"/>
    <w:rsid w:val="00BA2D04"/>
    <w:rsid w:val="00BA5E1C"/>
    <w:rsid w:val="00BA5EDA"/>
    <w:rsid w:val="00BA6553"/>
    <w:rsid w:val="00BA684C"/>
    <w:rsid w:val="00BB35E5"/>
    <w:rsid w:val="00BB4827"/>
    <w:rsid w:val="00BC12B3"/>
    <w:rsid w:val="00BC78CF"/>
    <w:rsid w:val="00BC7983"/>
    <w:rsid w:val="00BD17DA"/>
    <w:rsid w:val="00BD48C4"/>
    <w:rsid w:val="00BD6541"/>
    <w:rsid w:val="00BD738F"/>
    <w:rsid w:val="00BE0BE9"/>
    <w:rsid w:val="00BE22B6"/>
    <w:rsid w:val="00BF13D7"/>
    <w:rsid w:val="00BF29CB"/>
    <w:rsid w:val="00BF33F7"/>
    <w:rsid w:val="00BF6DFF"/>
    <w:rsid w:val="00C003BC"/>
    <w:rsid w:val="00C00649"/>
    <w:rsid w:val="00C00903"/>
    <w:rsid w:val="00C05BB5"/>
    <w:rsid w:val="00C071E0"/>
    <w:rsid w:val="00C11F54"/>
    <w:rsid w:val="00C15F89"/>
    <w:rsid w:val="00C22AF4"/>
    <w:rsid w:val="00C245B8"/>
    <w:rsid w:val="00C25734"/>
    <w:rsid w:val="00C27EF7"/>
    <w:rsid w:val="00C31487"/>
    <w:rsid w:val="00C32D7B"/>
    <w:rsid w:val="00C330D5"/>
    <w:rsid w:val="00C33396"/>
    <w:rsid w:val="00C33EEF"/>
    <w:rsid w:val="00C34B6D"/>
    <w:rsid w:val="00C35A8E"/>
    <w:rsid w:val="00C35B41"/>
    <w:rsid w:val="00C447AC"/>
    <w:rsid w:val="00C53D68"/>
    <w:rsid w:val="00C607C0"/>
    <w:rsid w:val="00C6567D"/>
    <w:rsid w:val="00C7223F"/>
    <w:rsid w:val="00C72915"/>
    <w:rsid w:val="00C85269"/>
    <w:rsid w:val="00C92F7E"/>
    <w:rsid w:val="00C975EA"/>
    <w:rsid w:val="00CA267C"/>
    <w:rsid w:val="00CA2C1E"/>
    <w:rsid w:val="00CA2F8B"/>
    <w:rsid w:val="00CB162A"/>
    <w:rsid w:val="00CB3C92"/>
    <w:rsid w:val="00CC31C4"/>
    <w:rsid w:val="00CC614A"/>
    <w:rsid w:val="00CD3CA4"/>
    <w:rsid w:val="00CD79A8"/>
    <w:rsid w:val="00CE123B"/>
    <w:rsid w:val="00CF1634"/>
    <w:rsid w:val="00CF481F"/>
    <w:rsid w:val="00CF4D2F"/>
    <w:rsid w:val="00CF620B"/>
    <w:rsid w:val="00D04CF3"/>
    <w:rsid w:val="00D104F6"/>
    <w:rsid w:val="00D10A73"/>
    <w:rsid w:val="00D13826"/>
    <w:rsid w:val="00D16A9A"/>
    <w:rsid w:val="00D17D74"/>
    <w:rsid w:val="00D224C9"/>
    <w:rsid w:val="00D24B77"/>
    <w:rsid w:val="00D24EA2"/>
    <w:rsid w:val="00D355CC"/>
    <w:rsid w:val="00D418AD"/>
    <w:rsid w:val="00D44373"/>
    <w:rsid w:val="00D51E3A"/>
    <w:rsid w:val="00D523ED"/>
    <w:rsid w:val="00D54D42"/>
    <w:rsid w:val="00D56D50"/>
    <w:rsid w:val="00D647CA"/>
    <w:rsid w:val="00D65253"/>
    <w:rsid w:val="00D67F2F"/>
    <w:rsid w:val="00D736E9"/>
    <w:rsid w:val="00D7562B"/>
    <w:rsid w:val="00D76F6E"/>
    <w:rsid w:val="00D8082F"/>
    <w:rsid w:val="00D81223"/>
    <w:rsid w:val="00D83A9F"/>
    <w:rsid w:val="00D84224"/>
    <w:rsid w:val="00D918B8"/>
    <w:rsid w:val="00D94565"/>
    <w:rsid w:val="00D956D6"/>
    <w:rsid w:val="00DA1F42"/>
    <w:rsid w:val="00DA3F49"/>
    <w:rsid w:val="00DC21C1"/>
    <w:rsid w:val="00DC331A"/>
    <w:rsid w:val="00DD042C"/>
    <w:rsid w:val="00DD07BD"/>
    <w:rsid w:val="00DD60E2"/>
    <w:rsid w:val="00DD75DA"/>
    <w:rsid w:val="00DE36BD"/>
    <w:rsid w:val="00DE67F4"/>
    <w:rsid w:val="00DF01D0"/>
    <w:rsid w:val="00DF28E0"/>
    <w:rsid w:val="00DF5B75"/>
    <w:rsid w:val="00DF66F0"/>
    <w:rsid w:val="00E04A87"/>
    <w:rsid w:val="00E07600"/>
    <w:rsid w:val="00E15A94"/>
    <w:rsid w:val="00E2281F"/>
    <w:rsid w:val="00E27BBF"/>
    <w:rsid w:val="00E363D8"/>
    <w:rsid w:val="00E42658"/>
    <w:rsid w:val="00E500C5"/>
    <w:rsid w:val="00E51E85"/>
    <w:rsid w:val="00E52A20"/>
    <w:rsid w:val="00E55D1E"/>
    <w:rsid w:val="00E5668E"/>
    <w:rsid w:val="00E56D69"/>
    <w:rsid w:val="00E57029"/>
    <w:rsid w:val="00E609B5"/>
    <w:rsid w:val="00E61DE0"/>
    <w:rsid w:val="00E63122"/>
    <w:rsid w:val="00E63F06"/>
    <w:rsid w:val="00E64886"/>
    <w:rsid w:val="00E651CF"/>
    <w:rsid w:val="00E6798F"/>
    <w:rsid w:val="00E67E0B"/>
    <w:rsid w:val="00E724F1"/>
    <w:rsid w:val="00E7751B"/>
    <w:rsid w:val="00E808A2"/>
    <w:rsid w:val="00E809E7"/>
    <w:rsid w:val="00EA73E5"/>
    <w:rsid w:val="00EB3664"/>
    <w:rsid w:val="00EB3AF7"/>
    <w:rsid w:val="00EB5D9B"/>
    <w:rsid w:val="00EE2B0A"/>
    <w:rsid w:val="00EE3198"/>
    <w:rsid w:val="00EE31DA"/>
    <w:rsid w:val="00EE6AEE"/>
    <w:rsid w:val="00EF57C9"/>
    <w:rsid w:val="00F0297E"/>
    <w:rsid w:val="00F077A3"/>
    <w:rsid w:val="00F10471"/>
    <w:rsid w:val="00F112F6"/>
    <w:rsid w:val="00F158EE"/>
    <w:rsid w:val="00F1701C"/>
    <w:rsid w:val="00F32774"/>
    <w:rsid w:val="00F35CAC"/>
    <w:rsid w:val="00F448E2"/>
    <w:rsid w:val="00F52357"/>
    <w:rsid w:val="00F5322B"/>
    <w:rsid w:val="00F56AEB"/>
    <w:rsid w:val="00F6131B"/>
    <w:rsid w:val="00F61D17"/>
    <w:rsid w:val="00F67B2B"/>
    <w:rsid w:val="00F729C9"/>
    <w:rsid w:val="00F7451E"/>
    <w:rsid w:val="00F77D76"/>
    <w:rsid w:val="00F80B45"/>
    <w:rsid w:val="00F862A3"/>
    <w:rsid w:val="00F862F2"/>
    <w:rsid w:val="00F9005F"/>
    <w:rsid w:val="00F910F0"/>
    <w:rsid w:val="00F92953"/>
    <w:rsid w:val="00F954B8"/>
    <w:rsid w:val="00F96856"/>
    <w:rsid w:val="00FA2BB6"/>
    <w:rsid w:val="00FA440F"/>
    <w:rsid w:val="00FB04E0"/>
    <w:rsid w:val="00FB795E"/>
    <w:rsid w:val="00FC144A"/>
    <w:rsid w:val="00FC2163"/>
    <w:rsid w:val="00FC5406"/>
    <w:rsid w:val="00FD075D"/>
    <w:rsid w:val="00FD2CF3"/>
    <w:rsid w:val="00FD491E"/>
    <w:rsid w:val="00FE6719"/>
    <w:rsid w:val="00FF2385"/>
    <w:rsid w:val="00FF4609"/>
    <w:rsid w:val="00FF5A01"/>
    <w:rsid w:val="00FF69EA"/>
    <w:rsid w:val="00FF7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EC6354"/>
  <w15:chartTrackingRefBased/>
  <w15:docId w15:val="{1276B771-834B-4A4F-948C-F54680CA2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1F4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3FA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A3FAE"/>
    <w:rPr>
      <w:sz w:val="18"/>
      <w:szCs w:val="18"/>
    </w:rPr>
  </w:style>
  <w:style w:type="paragraph" w:styleId="a5">
    <w:name w:val="footer"/>
    <w:basedOn w:val="a"/>
    <w:link w:val="a6"/>
    <w:uiPriority w:val="99"/>
    <w:unhideWhenUsed/>
    <w:rsid w:val="00AA3FAE"/>
    <w:pPr>
      <w:tabs>
        <w:tab w:val="center" w:pos="4153"/>
        <w:tab w:val="right" w:pos="8306"/>
      </w:tabs>
      <w:snapToGrid w:val="0"/>
      <w:jc w:val="left"/>
    </w:pPr>
    <w:rPr>
      <w:sz w:val="18"/>
      <w:szCs w:val="18"/>
    </w:rPr>
  </w:style>
  <w:style w:type="character" w:customStyle="1" w:styleId="a6">
    <w:name w:val="页脚 字符"/>
    <w:basedOn w:val="a0"/>
    <w:link w:val="a5"/>
    <w:uiPriority w:val="99"/>
    <w:rsid w:val="00AA3FAE"/>
    <w:rPr>
      <w:sz w:val="18"/>
      <w:szCs w:val="18"/>
    </w:rPr>
  </w:style>
  <w:style w:type="character" w:styleId="a7">
    <w:name w:val="page number"/>
    <w:semiHidden/>
    <w:rsid w:val="00AA3FAE"/>
  </w:style>
  <w:style w:type="paragraph" w:styleId="a8">
    <w:name w:val="Balloon Text"/>
    <w:basedOn w:val="a"/>
    <w:link w:val="a9"/>
    <w:uiPriority w:val="99"/>
    <w:semiHidden/>
    <w:unhideWhenUsed/>
    <w:rsid w:val="00F52357"/>
    <w:rPr>
      <w:sz w:val="18"/>
      <w:szCs w:val="18"/>
    </w:rPr>
  </w:style>
  <w:style w:type="character" w:customStyle="1" w:styleId="a9">
    <w:name w:val="批注框文本 字符"/>
    <w:basedOn w:val="a0"/>
    <w:link w:val="a8"/>
    <w:uiPriority w:val="99"/>
    <w:semiHidden/>
    <w:rsid w:val="00F52357"/>
    <w:rPr>
      <w:sz w:val="18"/>
      <w:szCs w:val="18"/>
    </w:rPr>
  </w:style>
  <w:style w:type="character" w:styleId="aa">
    <w:name w:val="annotation reference"/>
    <w:basedOn w:val="a0"/>
    <w:uiPriority w:val="99"/>
    <w:semiHidden/>
    <w:unhideWhenUsed/>
    <w:rsid w:val="000566E1"/>
    <w:rPr>
      <w:sz w:val="21"/>
      <w:szCs w:val="21"/>
    </w:rPr>
  </w:style>
  <w:style w:type="table" w:styleId="ab">
    <w:name w:val="Table Grid"/>
    <w:basedOn w:val="a1"/>
    <w:uiPriority w:val="39"/>
    <w:rsid w:val="00C53D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1F0325"/>
    <w:pPr>
      <w:ind w:firstLineChars="200" w:firstLine="420"/>
    </w:pPr>
  </w:style>
  <w:style w:type="paragraph" w:styleId="ad">
    <w:name w:val="annotation text"/>
    <w:basedOn w:val="a"/>
    <w:link w:val="ae"/>
    <w:uiPriority w:val="99"/>
    <w:semiHidden/>
    <w:unhideWhenUsed/>
    <w:rsid w:val="0032255E"/>
    <w:pPr>
      <w:jc w:val="left"/>
    </w:pPr>
  </w:style>
  <w:style w:type="character" w:customStyle="1" w:styleId="ae">
    <w:name w:val="批注文字 字符"/>
    <w:basedOn w:val="a0"/>
    <w:link w:val="ad"/>
    <w:uiPriority w:val="99"/>
    <w:semiHidden/>
    <w:rsid w:val="0032255E"/>
  </w:style>
  <w:style w:type="paragraph" w:styleId="af">
    <w:name w:val="annotation subject"/>
    <w:basedOn w:val="ad"/>
    <w:next w:val="ad"/>
    <w:link w:val="af0"/>
    <w:uiPriority w:val="99"/>
    <w:semiHidden/>
    <w:unhideWhenUsed/>
    <w:rsid w:val="0032255E"/>
    <w:rPr>
      <w:b/>
      <w:bCs/>
    </w:rPr>
  </w:style>
  <w:style w:type="character" w:customStyle="1" w:styleId="af0">
    <w:name w:val="批注主题 字符"/>
    <w:basedOn w:val="ae"/>
    <w:link w:val="af"/>
    <w:uiPriority w:val="99"/>
    <w:semiHidden/>
    <w:rsid w:val="0032255E"/>
    <w:rPr>
      <w:b/>
      <w:bCs/>
    </w:rPr>
  </w:style>
  <w:style w:type="paragraph" w:customStyle="1" w:styleId="Agreement">
    <w:name w:val="Agreement"/>
    <w:basedOn w:val="a"/>
    <w:next w:val="a"/>
    <w:qFormat/>
    <w:rsid w:val="00277010"/>
    <w:pPr>
      <w:widowControl/>
      <w:numPr>
        <w:numId w:val="4"/>
      </w:numPr>
      <w:spacing w:before="60"/>
      <w:jc w:val="left"/>
    </w:pPr>
    <w:rPr>
      <w:rFonts w:ascii="Arial" w:eastAsia="MS Mincho" w:hAnsi="Arial" w:cs="Times New Roman"/>
      <w:b/>
      <w:kern w:val="0"/>
      <w:sz w:val="20"/>
      <w:szCs w:val="24"/>
      <w:lang w:val="en-GB" w:eastAsia="en-GB"/>
    </w:rPr>
  </w:style>
  <w:style w:type="character" w:styleId="af1">
    <w:name w:val="Hyperlink"/>
    <w:uiPriority w:val="99"/>
    <w:unhideWhenUsed/>
    <w:qFormat/>
    <w:rsid w:val="00286C7E"/>
    <w:rPr>
      <w:color w:val="0000FF"/>
      <w:u w:val="single"/>
    </w:rPr>
  </w:style>
  <w:style w:type="paragraph" w:customStyle="1" w:styleId="Doc-title">
    <w:name w:val="Doc-title"/>
    <w:basedOn w:val="a"/>
    <w:next w:val="a"/>
    <w:link w:val="Doc-titleChar"/>
    <w:qFormat/>
    <w:rsid w:val="00286C7E"/>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286C7E"/>
    <w:rPr>
      <w:rFonts w:ascii="Arial" w:eastAsia="MS Mincho" w:hAnsi="Arial" w:cs="Times New Roman"/>
      <w:noProof/>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601178">
      <w:bodyDiv w:val="1"/>
      <w:marLeft w:val="0"/>
      <w:marRight w:val="0"/>
      <w:marTop w:val="0"/>
      <w:marBottom w:val="0"/>
      <w:divBdr>
        <w:top w:val="none" w:sz="0" w:space="0" w:color="auto"/>
        <w:left w:val="none" w:sz="0" w:space="0" w:color="auto"/>
        <w:bottom w:val="none" w:sz="0" w:space="0" w:color="auto"/>
        <w:right w:val="none" w:sz="0" w:space="0" w:color="auto"/>
      </w:divBdr>
    </w:div>
    <w:div w:id="339356523">
      <w:bodyDiv w:val="1"/>
      <w:marLeft w:val="0"/>
      <w:marRight w:val="0"/>
      <w:marTop w:val="0"/>
      <w:marBottom w:val="0"/>
      <w:divBdr>
        <w:top w:val="none" w:sz="0" w:space="0" w:color="auto"/>
        <w:left w:val="none" w:sz="0" w:space="0" w:color="auto"/>
        <w:bottom w:val="none" w:sz="0" w:space="0" w:color="auto"/>
        <w:right w:val="none" w:sz="0" w:space="0" w:color="auto"/>
      </w:divBdr>
    </w:div>
    <w:div w:id="476993300">
      <w:bodyDiv w:val="1"/>
      <w:marLeft w:val="0"/>
      <w:marRight w:val="0"/>
      <w:marTop w:val="0"/>
      <w:marBottom w:val="0"/>
      <w:divBdr>
        <w:top w:val="none" w:sz="0" w:space="0" w:color="auto"/>
        <w:left w:val="none" w:sz="0" w:space="0" w:color="auto"/>
        <w:bottom w:val="none" w:sz="0" w:space="0" w:color="auto"/>
        <w:right w:val="none" w:sz="0" w:space="0" w:color="auto"/>
      </w:divBdr>
    </w:div>
    <w:div w:id="981883025">
      <w:bodyDiv w:val="1"/>
      <w:marLeft w:val="0"/>
      <w:marRight w:val="0"/>
      <w:marTop w:val="0"/>
      <w:marBottom w:val="0"/>
      <w:divBdr>
        <w:top w:val="none" w:sz="0" w:space="0" w:color="auto"/>
        <w:left w:val="none" w:sz="0" w:space="0" w:color="auto"/>
        <w:bottom w:val="none" w:sz="0" w:space="0" w:color="auto"/>
        <w:right w:val="none" w:sz="0" w:space="0" w:color="auto"/>
      </w:divBdr>
    </w:div>
    <w:div w:id="1257398489">
      <w:bodyDiv w:val="1"/>
      <w:marLeft w:val="0"/>
      <w:marRight w:val="0"/>
      <w:marTop w:val="0"/>
      <w:marBottom w:val="0"/>
      <w:divBdr>
        <w:top w:val="none" w:sz="0" w:space="0" w:color="auto"/>
        <w:left w:val="none" w:sz="0" w:space="0" w:color="auto"/>
        <w:bottom w:val="none" w:sz="0" w:space="0" w:color="auto"/>
        <w:right w:val="none" w:sz="0" w:space="0" w:color="auto"/>
      </w:divBdr>
      <w:divsChild>
        <w:div w:id="374086033">
          <w:marLeft w:val="965"/>
          <w:marRight w:val="0"/>
          <w:marTop w:val="100"/>
          <w:marBottom w:val="0"/>
          <w:divBdr>
            <w:top w:val="none" w:sz="0" w:space="0" w:color="auto"/>
            <w:left w:val="none" w:sz="0" w:space="0" w:color="auto"/>
            <w:bottom w:val="none" w:sz="0" w:space="0" w:color="auto"/>
            <w:right w:val="none" w:sz="0" w:space="0" w:color="auto"/>
          </w:divBdr>
        </w:div>
        <w:div w:id="1041436589">
          <w:marLeft w:val="1310"/>
          <w:marRight w:val="0"/>
          <w:marTop w:val="100"/>
          <w:marBottom w:val="0"/>
          <w:divBdr>
            <w:top w:val="none" w:sz="0" w:space="0" w:color="auto"/>
            <w:left w:val="none" w:sz="0" w:space="0" w:color="auto"/>
            <w:bottom w:val="none" w:sz="0" w:space="0" w:color="auto"/>
            <w:right w:val="none" w:sz="0" w:space="0" w:color="auto"/>
          </w:divBdr>
        </w:div>
        <w:div w:id="56590268">
          <w:marLeft w:val="965"/>
          <w:marRight w:val="0"/>
          <w:marTop w:val="100"/>
          <w:marBottom w:val="0"/>
          <w:divBdr>
            <w:top w:val="none" w:sz="0" w:space="0" w:color="auto"/>
            <w:left w:val="none" w:sz="0" w:space="0" w:color="auto"/>
            <w:bottom w:val="none" w:sz="0" w:space="0" w:color="auto"/>
            <w:right w:val="none" w:sz="0" w:space="0" w:color="auto"/>
          </w:divBdr>
        </w:div>
        <w:div w:id="22639015">
          <w:marLeft w:val="1310"/>
          <w:marRight w:val="0"/>
          <w:marTop w:val="100"/>
          <w:marBottom w:val="0"/>
          <w:divBdr>
            <w:top w:val="none" w:sz="0" w:space="0" w:color="auto"/>
            <w:left w:val="none" w:sz="0" w:space="0" w:color="auto"/>
            <w:bottom w:val="none" w:sz="0" w:space="0" w:color="auto"/>
            <w:right w:val="none" w:sz="0" w:space="0" w:color="auto"/>
          </w:divBdr>
        </w:div>
      </w:divsChild>
    </w:div>
    <w:div w:id="1329090063">
      <w:bodyDiv w:val="1"/>
      <w:marLeft w:val="0"/>
      <w:marRight w:val="0"/>
      <w:marTop w:val="0"/>
      <w:marBottom w:val="0"/>
      <w:divBdr>
        <w:top w:val="none" w:sz="0" w:space="0" w:color="auto"/>
        <w:left w:val="none" w:sz="0" w:space="0" w:color="auto"/>
        <w:bottom w:val="none" w:sz="0" w:space="0" w:color="auto"/>
        <w:right w:val="none" w:sz="0" w:space="0" w:color="auto"/>
      </w:divBdr>
      <w:divsChild>
        <w:div w:id="431634697">
          <w:marLeft w:val="274"/>
          <w:marRight w:val="0"/>
          <w:marTop w:val="0"/>
          <w:marBottom w:val="180"/>
          <w:divBdr>
            <w:top w:val="none" w:sz="0" w:space="0" w:color="auto"/>
            <w:left w:val="none" w:sz="0" w:space="0" w:color="auto"/>
            <w:bottom w:val="none" w:sz="0" w:space="0" w:color="auto"/>
            <w:right w:val="none" w:sz="0" w:space="0" w:color="auto"/>
          </w:divBdr>
        </w:div>
        <w:div w:id="1980644447">
          <w:marLeft w:val="965"/>
          <w:marRight w:val="0"/>
          <w:marTop w:val="0"/>
          <w:marBottom w:val="180"/>
          <w:divBdr>
            <w:top w:val="none" w:sz="0" w:space="0" w:color="auto"/>
            <w:left w:val="none" w:sz="0" w:space="0" w:color="auto"/>
            <w:bottom w:val="none" w:sz="0" w:space="0" w:color="auto"/>
            <w:right w:val="none" w:sz="0" w:space="0" w:color="auto"/>
          </w:divBdr>
        </w:div>
        <w:div w:id="1334258908">
          <w:marLeft w:val="965"/>
          <w:marRight w:val="0"/>
          <w:marTop w:val="0"/>
          <w:marBottom w:val="180"/>
          <w:divBdr>
            <w:top w:val="none" w:sz="0" w:space="0" w:color="auto"/>
            <w:left w:val="none" w:sz="0" w:space="0" w:color="auto"/>
            <w:bottom w:val="none" w:sz="0" w:space="0" w:color="auto"/>
            <w:right w:val="none" w:sz="0" w:space="0" w:color="auto"/>
          </w:divBdr>
        </w:div>
        <w:div w:id="1181503647">
          <w:marLeft w:val="274"/>
          <w:marRight w:val="0"/>
          <w:marTop w:val="0"/>
          <w:marBottom w:val="180"/>
          <w:divBdr>
            <w:top w:val="none" w:sz="0" w:space="0" w:color="auto"/>
            <w:left w:val="none" w:sz="0" w:space="0" w:color="auto"/>
            <w:bottom w:val="none" w:sz="0" w:space="0" w:color="auto"/>
            <w:right w:val="none" w:sz="0" w:space="0" w:color="auto"/>
          </w:divBdr>
        </w:div>
        <w:div w:id="2078243506">
          <w:marLeft w:val="965"/>
          <w:marRight w:val="0"/>
          <w:marTop w:val="0"/>
          <w:marBottom w:val="180"/>
          <w:divBdr>
            <w:top w:val="none" w:sz="0" w:space="0" w:color="auto"/>
            <w:left w:val="none" w:sz="0" w:space="0" w:color="auto"/>
            <w:bottom w:val="none" w:sz="0" w:space="0" w:color="auto"/>
            <w:right w:val="none" w:sz="0" w:space="0" w:color="auto"/>
          </w:divBdr>
        </w:div>
        <w:div w:id="1018655911">
          <w:marLeft w:val="965"/>
          <w:marRight w:val="0"/>
          <w:marTop w:val="0"/>
          <w:marBottom w:val="180"/>
          <w:divBdr>
            <w:top w:val="none" w:sz="0" w:space="0" w:color="auto"/>
            <w:left w:val="none" w:sz="0" w:space="0" w:color="auto"/>
            <w:bottom w:val="none" w:sz="0" w:space="0" w:color="auto"/>
            <w:right w:val="none" w:sz="0" w:space="0" w:color="auto"/>
          </w:divBdr>
        </w:div>
      </w:divsChild>
    </w:div>
    <w:div w:id="1746342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9166</TotalTime>
  <Pages>3</Pages>
  <Words>1199</Words>
  <Characters>6837</Characters>
  <Application>Microsoft Office Word</Application>
  <DocSecurity>0</DocSecurity>
  <Lines>56</Lines>
  <Paragraphs>16</Paragraphs>
  <ScaleCrop>false</ScaleCrop>
  <Company/>
  <LinksUpToDate>false</LinksUpToDate>
  <CharactersWithSpaces>8020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Yibin YB1 Zhuo</dc:creator>
  <cp:keywords/>
  <dc:description/>
  <cp:lastModifiedBy>Lenovo</cp:lastModifiedBy>
  <cp:revision>494</cp:revision>
  <dcterms:created xsi:type="dcterms:W3CDTF">2021-01-15T00:45:00Z</dcterms:created>
  <dcterms:modified xsi:type="dcterms:W3CDTF">2022-08-09T01:43:00Z</dcterms:modified>
</cp:coreProperties>
</file>